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2790"/>
        <w:gridCol w:w="2910"/>
      </w:tblGrid>
      <w:tr w:rsidR="00F36829" w:rsidRPr="00371719" w14:paraId="1E09BA49" w14:textId="77777777" w:rsidTr="00D44C52">
        <w:trPr>
          <w:jc w:val="center"/>
        </w:trPr>
        <w:tc>
          <w:tcPr>
            <w:tcW w:w="4506" w:type="dxa"/>
            <w:tcBorders>
              <w:top w:val="nil"/>
              <w:left w:val="nil"/>
              <w:bottom w:val="nil"/>
              <w:right w:val="nil"/>
            </w:tcBorders>
            <w:shd w:val="clear" w:color="auto" w:fill="auto"/>
          </w:tcPr>
          <w:p w14:paraId="1A967A27" w14:textId="308794B4" w:rsidR="00F36829" w:rsidRPr="00371719" w:rsidRDefault="00D44C52" w:rsidP="003465FA">
            <w:pPr>
              <w:rPr>
                <w:sz w:val="14"/>
                <w:szCs w:val="16"/>
              </w:rPr>
            </w:pPr>
            <w:r>
              <w:rPr>
                <w:noProof/>
                <w:sz w:val="14"/>
                <w:szCs w:val="16"/>
              </w:rPr>
              <w:drawing>
                <wp:anchor distT="0" distB="0" distL="114300" distR="114300" simplePos="0" relativeHeight="251659264" behindDoc="0" locked="0" layoutInCell="1" allowOverlap="1" wp14:anchorId="198A7974" wp14:editId="31C73FB6">
                  <wp:simplePos x="0" y="0"/>
                  <wp:positionH relativeFrom="column">
                    <wp:posOffset>2540</wp:posOffset>
                  </wp:positionH>
                  <wp:positionV relativeFrom="paragraph">
                    <wp:posOffset>46990</wp:posOffset>
                  </wp:positionV>
                  <wp:extent cx="2646045" cy="7270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045" cy="727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Borders>
              <w:top w:val="nil"/>
              <w:left w:val="nil"/>
              <w:bottom w:val="nil"/>
              <w:right w:val="nil"/>
            </w:tcBorders>
            <w:shd w:val="clear" w:color="auto" w:fill="auto"/>
          </w:tcPr>
          <w:p w14:paraId="61555D96" w14:textId="27C74446" w:rsidR="00F36829" w:rsidRPr="00371719" w:rsidRDefault="00F36829" w:rsidP="003465FA">
            <w:pPr>
              <w:spacing w:after="20"/>
              <w:rPr>
                <w:sz w:val="18"/>
                <w:szCs w:val="18"/>
              </w:rPr>
            </w:pPr>
          </w:p>
        </w:tc>
        <w:tc>
          <w:tcPr>
            <w:tcW w:w="2910" w:type="dxa"/>
            <w:tcBorders>
              <w:top w:val="nil"/>
              <w:left w:val="nil"/>
              <w:bottom w:val="nil"/>
              <w:right w:val="nil"/>
            </w:tcBorders>
            <w:shd w:val="clear" w:color="auto" w:fill="auto"/>
          </w:tcPr>
          <w:p w14:paraId="22F436CF" w14:textId="77777777" w:rsidR="00F36829" w:rsidRPr="00EE2C82" w:rsidRDefault="00F36829" w:rsidP="003465FA">
            <w:pPr>
              <w:pStyle w:val="HeadingBase"/>
              <w:keepNext w:val="0"/>
              <w:keepLines w:val="0"/>
              <w:spacing w:after="20" w:line="240" w:lineRule="auto"/>
              <w:rPr>
                <w:rFonts w:ascii="Arial" w:hAnsi="Arial"/>
                <w:b/>
                <w:bCs/>
                <w:spacing w:val="0"/>
                <w:kern w:val="0"/>
                <w:sz w:val="14"/>
                <w:szCs w:val="16"/>
              </w:rPr>
            </w:pPr>
            <w:r>
              <w:rPr>
                <w:rFonts w:ascii="Arial" w:hAnsi="Arial"/>
                <w:b/>
                <w:bCs/>
                <w:spacing w:val="0"/>
                <w:kern w:val="0"/>
                <w:sz w:val="14"/>
                <w:szCs w:val="16"/>
              </w:rPr>
              <w:t>Administration Office</w:t>
            </w:r>
          </w:p>
          <w:p w14:paraId="4EC3D050" w14:textId="77777777" w:rsidR="005C5917" w:rsidRDefault="005C5917" w:rsidP="005C5917">
            <w:pPr>
              <w:spacing w:after="20"/>
              <w:rPr>
                <w:sz w:val="14"/>
                <w:szCs w:val="14"/>
              </w:rPr>
            </w:pPr>
            <w:r>
              <w:rPr>
                <w:sz w:val="14"/>
                <w:szCs w:val="14"/>
              </w:rPr>
              <w:t>c/o EMQN CIC, Unit 4, Enterprise House,</w:t>
            </w:r>
          </w:p>
          <w:p w14:paraId="491B6F12" w14:textId="77777777" w:rsidR="005C5917" w:rsidRPr="00371719" w:rsidRDefault="005C5917" w:rsidP="005C5917">
            <w:pPr>
              <w:spacing w:after="20"/>
              <w:rPr>
                <w:sz w:val="14"/>
                <w:szCs w:val="14"/>
              </w:rPr>
            </w:pPr>
            <w:r>
              <w:rPr>
                <w:sz w:val="14"/>
                <w:szCs w:val="14"/>
              </w:rPr>
              <w:t>Manchester Science Park, Pencroft Way,</w:t>
            </w:r>
          </w:p>
          <w:p w14:paraId="3C80CF7E" w14:textId="77777777" w:rsidR="005C5917" w:rsidRPr="00371719" w:rsidRDefault="005C5917" w:rsidP="005C5917">
            <w:pPr>
              <w:spacing w:after="20"/>
              <w:rPr>
                <w:sz w:val="14"/>
                <w:szCs w:val="16"/>
                <w:lang w:val="en-US"/>
              </w:rPr>
            </w:pPr>
            <w:r w:rsidRPr="00371719">
              <w:rPr>
                <w:sz w:val="14"/>
                <w:szCs w:val="14"/>
              </w:rPr>
              <w:t>Manchester M1</w:t>
            </w:r>
            <w:r>
              <w:rPr>
                <w:sz w:val="14"/>
                <w:szCs w:val="14"/>
              </w:rPr>
              <w:t>5</w:t>
            </w:r>
            <w:r w:rsidRPr="00371719">
              <w:rPr>
                <w:sz w:val="14"/>
                <w:szCs w:val="14"/>
              </w:rPr>
              <w:t xml:space="preserve"> </w:t>
            </w:r>
            <w:r>
              <w:rPr>
                <w:sz w:val="14"/>
                <w:szCs w:val="14"/>
              </w:rPr>
              <w:t>6SE</w:t>
            </w:r>
            <w:r w:rsidRPr="00371719">
              <w:rPr>
                <w:sz w:val="14"/>
                <w:szCs w:val="16"/>
                <w:lang w:val="en-US"/>
              </w:rPr>
              <w:t>, United Kingdom.</w:t>
            </w:r>
          </w:p>
          <w:p w14:paraId="34A4F954" w14:textId="476034E9" w:rsidR="005C5917" w:rsidRPr="00371719" w:rsidRDefault="005C5917" w:rsidP="005C5917">
            <w:pPr>
              <w:spacing w:after="20"/>
              <w:rPr>
                <w:sz w:val="14"/>
                <w:szCs w:val="16"/>
              </w:rPr>
            </w:pPr>
            <w:r w:rsidRPr="00371719">
              <w:rPr>
                <w:b/>
                <w:sz w:val="14"/>
                <w:szCs w:val="16"/>
              </w:rPr>
              <w:t>Tel:</w:t>
            </w:r>
            <w:r w:rsidRPr="00371719">
              <w:rPr>
                <w:sz w:val="14"/>
                <w:szCs w:val="16"/>
              </w:rPr>
              <w:t xml:space="preserve"> +44 161 </w:t>
            </w:r>
            <w:r>
              <w:rPr>
                <w:sz w:val="14"/>
                <w:szCs w:val="16"/>
              </w:rPr>
              <w:t>757 4</w:t>
            </w:r>
            <w:r w:rsidR="008363B1">
              <w:rPr>
                <w:sz w:val="14"/>
                <w:szCs w:val="16"/>
              </w:rPr>
              <w:t>95</w:t>
            </w:r>
            <w:r>
              <w:rPr>
                <w:sz w:val="14"/>
                <w:szCs w:val="16"/>
              </w:rPr>
              <w:t>2</w:t>
            </w:r>
          </w:p>
          <w:p w14:paraId="37FDDC37" w14:textId="77777777" w:rsidR="005C5917" w:rsidRPr="00371719" w:rsidRDefault="005C5917" w:rsidP="005C5917">
            <w:pPr>
              <w:spacing w:after="20"/>
              <w:rPr>
                <w:sz w:val="14"/>
                <w:szCs w:val="16"/>
              </w:rPr>
            </w:pPr>
            <w:r w:rsidRPr="00371719">
              <w:rPr>
                <w:b/>
                <w:sz w:val="14"/>
                <w:szCs w:val="16"/>
              </w:rPr>
              <w:t>Fax:</w:t>
            </w:r>
            <w:r w:rsidRPr="00371719">
              <w:rPr>
                <w:sz w:val="14"/>
                <w:szCs w:val="16"/>
              </w:rPr>
              <w:t xml:space="preserve"> +44 161 850 1145</w:t>
            </w:r>
          </w:p>
          <w:p w14:paraId="43C9568A" w14:textId="20F5F583" w:rsidR="00F36829" w:rsidRPr="00371719" w:rsidRDefault="005C5917" w:rsidP="005C5917">
            <w:pPr>
              <w:spacing w:after="20"/>
              <w:rPr>
                <w:color w:val="0000FF"/>
                <w:sz w:val="14"/>
                <w:szCs w:val="16"/>
                <w:u w:val="single"/>
              </w:rPr>
            </w:pPr>
            <w:r w:rsidRPr="00371719">
              <w:rPr>
                <w:b/>
                <w:sz w:val="14"/>
                <w:szCs w:val="16"/>
              </w:rPr>
              <w:t>Email:</w:t>
            </w:r>
            <w:r w:rsidRPr="00371719">
              <w:rPr>
                <w:sz w:val="14"/>
                <w:szCs w:val="16"/>
              </w:rPr>
              <w:t xml:space="preserve"> </w:t>
            </w:r>
            <w:hyperlink r:id="rId9" w:history="1">
              <w:r w:rsidRPr="006114FB">
                <w:rPr>
                  <w:rStyle w:val="Hipercze"/>
                  <w:sz w:val="14"/>
                </w:rPr>
                <w:t>admin@erndim.org</w:t>
              </w:r>
            </w:hyperlink>
          </w:p>
        </w:tc>
      </w:tr>
    </w:tbl>
    <w:p w14:paraId="763C474D" w14:textId="77777777" w:rsidR="00A327EB" w:rsidRPr="00BE115F" w:rsidRDefault="00BE115F" w:rsidP="00F36829">
      <w:pPr>
        <w:autoSpaceDE w:val="0"/>
        <w:autoSpaceDN w:val="0"/>
        <w:adjustRightInd w:val="0"/>
        <w:spacing w:before="240"/>
        <w:jc w:val="center"/>
        <w:rPr>
          <w:b/>
          <w:bCs/>
          <w:color w:val="131313"/>
          <w:sz w:val="32"/>
        </w:rPr>
      </w:pPr>
      <w:r w:rsidRPr="00BE115F">
        <w:rPr>
          <w:b/>
          <w:bCs/>
          <w:color w:val="131313"/>
          <w:sz w:val="32"/>
        </w:rPr>
        <w:t xml:space="preserve">INFORMATION </w:t>
      </w:r>
      <w:r w:rsidR="009F01F8">
        <w:rPr>
          <w:b/>
          <w:bCs/>
          <w:color w:val="131313"/>
          <w:sz w:val="32"/>
        </w:rPr>
        <w:t xml:space="preserve">FOR CLINICIANS AND SCIENTISTS </w:t>
      </w:r>
      <w:r w:rsidR="00F36829" w:rsidRPr="00BE115F">
        <w:rPr>
          <w:b/>
          <w:bCs/>
          <w:color w:val="131313"/>
          <w:sz w:val="32"/>
        </w:rPr>
        <w:t>ON DONATING SAMPLES FOR USE AS EQA MATERIALS</w:t>
      </w:r>
    </w:p>
    <w:p w14:paraId="01884B70" w14:textId="77777777" w:rsidR="00317DB3" w:rsidRPr="00D11B21" w:rsidRDefault="00317DB3" w:rsidP="00BE115F">
      <w:pPr>
        <w:autoSpaceDE w:val="0"/>
        <w:autoSpaceDN w:val="0"/>
        <w:adjustRightInd w:val="0"/>
        <w:spacing w:before="240" w:after="60"/>
        <w:rPr>
          <w:b/>
          <w:bCs/>
          <w:color w:val="131313"/>
        </w:rPr>
      </w:pPr>
      <w:r w:rsidRPr="00D11B21">
        <w:rPr>
          <w:b/>
          <w:bCs/>
          <w:color w:val="131313"/>
        </w:rPr>
        <w:t>ERNDIM and EQA</w:t>
      </w:r>
    </w:p>
    <w:p w14:paraId="64C2C1E8" w14:textId="77777777" w:rsidR="00317DB3" w:rsidRDefault="00317DB3" w:rsidP="006223AD">
      <w:pPr>
        <w:autoSpaceDE w:val="0"/>
        <w:autoSpaceDN w:val="0"/>
        <w:adjustRightInd w:val="0"/>
        <w:spacing w:after="80"/>
        <w:rPr>
          <w:color w:val="000000"/>
        </w:rPr>
      </w:pPr>
      <w:r>
        <w:rPr>
          <w:color w:val="131313"/>
        </w:rPr>
        <w:t xml:space="preserve">ERNDIM provides </w:t>
      </w:r>
      <w:r w:rsidR="00A327EB">
        <w:rPr>
          <w:color w:val="131313"/>
        </w:rPr>
        <w:t>External Quality Assurance (</w:t>
      </w:r>
      <w:r>
        <w:rPr>
          <w:color w:val="131313"/>
        </w:rPr>
        <w:t>EQA</w:t>
      </w:r>
      <w:r w:rsidR="00A327EB">
        <w:rPr>
          <w:color w:val="131313"/>
        </w:rPr>
        <w:t>)</w:t>
      </w:r>
      <w:r w:rsidR="004430FC">
        <w:rPr>
          <w:color w:val="131313"/>
        </w:rPr>
        <w:t xml:space="preserve"> material to over </w:t>
      </w:r>
      <w:r w:rsidR="00F36829">
        <w:rPr>
          <w:color w:val="131313"/>
        </w:rPr>
        <w:t>400</w:t>
      </w:r>
      <w:r>
        <w:rPr>
          <w:color w:val="131313"/>
        </w:rPr>
        <w:t xml:space="preserve"> laboratories</w:t>
      </w:r>
      <w:r w:rsidR="00EA5B58">
        <w:rPr>
          <w:color w:val="131313"/>
        </w:rPr>
        <w:t>,</w:t>
      </w:r>
      <w:r w:rsidR="00245432">
        <w:rPr>
          <w:color w:val="131313"/>
        </w:rPr>
        <w:t xml:space="preserve"> in 60</w:t>
      </w:r>
      <w:r>
        <w:rPr>
          <w:color w:val="131313"/>
        </w:rPr>
        <w:t xml:space="preserve"> countries</w:t>
      </w:r>
      <w:r w:rsidR="00EA5B58">
        <w:rPr>
          <w:color w:val="131313"/>
        </w:rPr>
        <w:t>,</w:t>
      </w:r>
      <w:r>
        <w:rPr>
          <w:color w:val="131313"/>
        </w:rPr>
        <w:t xml:space="preserve"> </w:t>
      </w:r>
      <w:r w:rsidR="00EA5B58">
        <w:rPr>
          <w:color w:val="131313"/>
        </w:rPr>
        <w:t xml:space="preserve">that </w:t>
      </w:r>
      <w:r>
        <w:rPr>
          <w:color w:val="131313"/>
        </w:rPr>
        <w:t xml:space="preserve">offer diagnostic services for patients suspected of having a metabolic disorder. </w:t>
      </w:r>
      <w:r w:rsidR="008211CA">
        <w:rPr>
          <w:color w:val="131313"/>
        </w:rPr>
        <w:t>Further d</w:t>
      </w:r>
      <w:r>
        <w:rPr>
          <w:color w:val="131313"/>
        </w:rPr>
        <w:t xml:space="preserve">etails </w:t>
      </w:r>
      <w:r w:rsidR="008211CA">
        <w:rPr>
          <w:color w:val="131313"/>
        </w:rPr>
        <w:t xml:space="preserve">about ERNDIM </w:t>
      </w:r>
      <w:r>
        <w:rPr>
          <w:color w:val="131313"/>
        </w:rPr>
        <w:t xml:space="preserve">are available on </w:t>
      </w:r>
      <w:r w:rsidR="0006594F">
        <w:rPr>
          <w:color w:val="131313"/>
        </w:rPr>
        <w:t xml:space="preserve">our </w:t>
      </w:r>
      <w:r>
        <w:rPr>
          <w:color w:val="131313"/>
        </w:rPr>
        <w:t>website: (</w:t>
      </w:r>
      <w:hyperlink r:id="rId10" w:history="1">
        <w:r w:rsidR="0006594F" w:rsidRPr="005D7658">
          <w:rPr>
            <w:rStyle w:val="Hipercze"/>
          </w:rPr>
          <w:t>www.erndim.org</w:t>
        </w:r>
      </w:hyperlink>
      <w:r>
        <w:rPr>
          <w:color w:val="131313"/>
        </w:rPr>
        <w:t xml:space="preserve">) alongside details of </w:t>
      </w:r>
      <w:r w:rsidR="008211CA">
        <w:rPr>
          <w:color w:val="131313"/>
        </w:rPr>
        <w:t>all of the</w:t>
      </w:r>
      <w:r>
        <w:rPr>
          <w:color w:val="131313"/>
        </w:rPr>
        <w:t xml:space="preserve"> </w:t>
      </w:r>
      <w:r w:rsidR="008211CA">
        <w:rPr>
          <w:color w:val="131313"/>
        </w:rPr>
        <w:t xml:space="preserve">EQA </w:t>
      </w:r>
      <w:r>
        <w:rPr>
          <w:color w:val="131313"/>
        </w:rPr>
        <w:t xml:space="preserve">schemes </w:t>
      </w:r>
      <w:r w:rsidR="008211CA">
        <w:rPr>
          <w:color w:val="131313"/>
        </w:rPr>
        <w:t xml:space="preserve">that we provide </w:t>
      </w:r>
      <w:r>
        <w:rPr>
          <w:color w:val="131313"/>
        </w:rPr>
        <w:t>(</w:t>
      </w:r>
      <w:hyperlink r:id="rId11" w:tgtFrame="_blank" w:history="1">
        <w:r>
          <w:rPr>
            <w:rStyle w:val="Hipercze"/>
          </w:rPr>
          <w:t>http://www.erndim.org/home/qascheme.asp</w:t>
        </w:r>
      </w:hyperlink>
      <w:r>
        <w:t>).</w:t>
      </w:r>
    </w:p>
    <w:p w14:paraId="1E95C04B" w14:textId="77777777" w:rsidR="00317DB3" w:rsidRDefault="00317DB3" w:rsidP="006223AD">
      <w:pPr>
        <w:autoSpaceDE w:val="0"/>
        <w:autoSpaceDN w:val="0"/>
        <w:adjustRightInd w:val="0"/>
        <w:spacing w:after="80"/>
        <w:rPr>
          <w:color w:val="131313"/>
        </w:rPr>
      </w:pPr>
      <w:r>
        <w:rPr>
          <w:color w:val="131313"/>
        </w:rPr>
        <w:t>The clinical value of the tests offered and the accuracy, reliability and especially comparability of quantitative results is underpinned by accreditation and the operation of suitable EQA schemes. Together, they play a vital role to safeguard and improve the reliability of testing for the doctors and patients that use these services.  There is already considerable evidence that performance in biochemical genetic testing has improved directly due to EQA scheme membership</w:t>
      </w:r>
      <w:r w:rsidR="0006594F">
        <w:rPr>
          <w:color w:val="131313"/>
        </w:rPr>
        <w:t>.</w:t>
      </w:r>
    </w:p>
    <w:p w14:paraId="71FEC879" w14:textId="77777777" w:rsidR="00317DB3" w:rsidRDefault="00317DB3" w:rsidP="006223AD">
      <w:pPr>
        <w:autoSpaceDE w:val="0"/>
        <w:autoSpaceDN w:val="0"/>
        <w:adjustRightInd w:val="0"/>
        <w:spacing w:after="80"/>
        <w:rPr>
          <w:color w:val="131313"/>
        </w:rPr>
      </w:pPr>
      <w:r w:rsidRPr="00F36EF9">
        <w:rPr>
          <w:color w:val="131313"/>
        </w:rPr>
        <w:t xml:space="preserve">Over recent years we have </w:t>
      </w:r>
      <w:r>
        <w:rPr>
          <w:color w:val="131313"/>
        </w:rPr>
        <w:t>been able to distribute</w:t>
      </w:r>
      <w:r w:rsidRPr="00F36EF9">
        <w:rPr>
          <w:color w:val="131313"/>
        </w:rPr>
        <w:t xml:space="preserve"> samples from patients with a wide range of inborn errors including</w:t>
      </w:r>
      <w:r w:rsidRPr="00F36EF9">
        <w:t xml:space="preserve"> amino acid, organic acid, energy metabolism, mucopolysaccharide, sphingolipid storage, purine/pyrimidine, peroxisomal an</w:t>
      </w:r>
      <w:r>
        <w:t>d creatine synthesis disorders but now our resources are becoming stretched</w:t>
      </w:r>
      <w:r w:rsidR="008211CA">
        <w:t xml:space="preserve"> and it is becoming difficult to source suitable samples for use as EQA materials.</w:t>
      </w:r>
    </w:p>
    <w:p w14:paraId="565DB1E2" w14:textId="77777777" w:rsidR="006223AD" w:rsidRPr="006223AD" w:rsidRDefault="006223AD" w:rsidP="006223AD">
      <w:pPr>
        <w:autoSpaceDE w:val="0"/>
        <w:autoSpaceDN w:val="0"/>
        <w:adjustRightInd w:val="0"/>
        <w:spacing w:before="240" w:after="60"/>
        <w:rPr>
          <w:b/>
          <w:bCs/>
          <w:color w:val="131313"/>
        </w:rPr>
      </w:pPr>
      <w:r w:rsidRPr="006223AD">
        <w:rPr>
          <w:b/>
          <w:bCs/>
          <w:color w:val="131313"/>
        </w:rPr>
        <w:t>Useful samples</w:t>
      </w:r>
    </w:p>
    <w:p w14:paraId="637E028B" w14:textId="77777777" w:rsidR="00AC2EAD" w:rsidRDefault="00317DB3" w:rsidP="00BE115F">
      <w:pPr>
        <w:autoSpaceDE w:val="0"/>
        <w:autoSpaceDN w:val="0"/>
        <w:adjustRightInd w:val="0"/>
        <w:spacing w:after="120"/>
        <w:rPr>
          <w:color w:val="131313"/>
        </w:rPr>
      </w:pPr>
      <w:r w:rsidRPr="00F8763B">
        <w:rPr>
          <w:color w:val="131313"/>
        </w:rPr>
        <w:t xml:space="preserve">Therefore we issue a plea to all our colleagues in clinical practice </w:t>
      </w:r>
      <w:r w:rsidR="0006594F">
        <w:rPr>
          <w:color w:val="131313"/>
        </w:rPr>
        <w:t>for</w:t>
      </w:r>
      <w:r w:rsidRPr="00F8763B">
        <w:rPr>
          <w:color w:val="131313"/>
        </w:rPr>
        <w:t xml:space="preserve"> help in obtaining samples from patients</w:t>
      </w:r>
      <w:r>
        <w:rPr>
          <w:color w:val="131313"/>
        </w:rPr>
        <w:t xml:space="preserve"> with known conditions</w:t>
      </w:r>
      <w:r w:rsidRPr="00F8763B">
        <w:rPr>
          <w:color w:val="131313"/>
        </w:rPr>
        <w:t>.</w:t>
      </w:r>
      <w:r>
        <w:rPr>
          <w:color w:val="131313"/>
        </w:rPr>
        <w:t xml:space="preserve"> Details of </w:t>
      </w:r>
      <w:r w:rsidR="0006594F">
        <w:rPr>
          <w:color w:val="131313"/>
        </w:rPr>
        <w:t xml:space="preserve">the types of </w:t>
      </w:r>
      <w:r>
        <w:rPr>
          <w:color w:val="131313"/>
        </w:rPr>
        <w:t>sample</w:t>
      </w:r>
      <w:r w:rsidR="0006594F">
        <w:rPr>
          <w:color w:val="131313"/>
        </w:rPr>
        <w:t>s</w:t>
      </w:r>
      <w:r>
        <w:rPr>
          <w:color w:val="131313"/>
        </w:rPr>
        <w:t xml:space="preserve"> </w:t>
      </w:r>
      <w:r w:rsidR="00EA5B58">
        <w:rPr>
          <w:color w:val="131313"/>
        </w:rPr>
        <w:t xml:space="preserve">we </w:t>
      </w:r>
      <w:r>
        <w:rPr>
          <w:color w:val="131313"/>
        </w:rPr>
        <w:t>requir</w:t>
      </w:r>
      <w:r w:rsidR="00EA5B58">
        <w:rPr>
          <w:color w:val="131313"/>
        </w:rPr>
        <w:t>e</w:t>
      </w:r>
      <w:r>
        <w:rPr>
          <w:color w:val="131313"/>
        </w:rPr>
        <w:t xml:space="preserve"> are below</w:t>
      </w:r>
      <w:r w:rsidR="00AC2EAD">
        <w:rPr>
          <w:color w:val="131313"/>
        </w:rPr>
        <w:t>.</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025"/>
        <w:gridCol w:w="1020"/>
        <w:gridCol w:w="1304"/>
        <w:gridCol w:w="3118"/>
      </w:tblGrid>
      <w:tr w:rsidR="00EA5B58" w:rsidRPr="002A1BAA" w14:paraId="050E9F0B" w14:textId="77777777" w:rsidTr="002A1BAA">
        <w:tc>
          <w:tcPr>
            <w:tcW w:w="397" w:type="dxa"/>
            <w:tcBorders>
              <w:top w:val="single" w:sz="4" w:space="0" w:color="auto"/>
              <w:left w:val="single" w:sz="4" w:space="0" w:color="auto"/>
              <w:bottom w:val="single" w:sz="4" w:space="0" w:color="auto"/>
              <w:right w:val="nil"/>
            </w:tcBorders>
          </w:tcPr>
          <w:p w14:paraId="7434675C" w14:textId="77777777" w:rsidR="00EA5B58" w:rsidRPr="00AC2EAD" w:rsidRDefault="00EA5B58" w:rsidP="0006594F">
            <w:pPr>
              <w:spacing w:before="40" w:after="40"/>
              <w:jc w:val="center"/>
              <w:rPr>
                <w:b/>
                <w:bCs/>
                <w:sz w:val="20"/>
              </w:rPr>
            </w:pPr>
          </w:p>
        </w:tc>
        <w:tc>
          <w:tcPr>
            <w:tcW w:w="4025" w:type="dxa"/>
            <w:tcBorders>
              <w:top w:val="single" w:sz="4" w:space="0" w:color="auto"/>
              <w:left w:val="nil"/>
              <w:bottom w:val="single" w:sz="4" w:space="0" w:color="auto"/>
            </w:tcBorders>
            <w:vAlign w:val="bottom"/>
          </w:tcPr>
          <w:p w14:paraId="196E1E99" w14:textId="77777777" w:rsidR="00EA5B58" w:rsidRPr="002A1BAA" w:rsidRDefault="00EA5B58" w:rsidP="002A1BAA">
            <w:pPr>
              <w:spacing w:before="40" w:after="40"/>
              <w:jc w:val="center"/>
              <w:rPr>
                <w:b/>
                <w:bCs/>
                <w:sz w:val="20"/>
              </w:rPr>
            </w:pPr>
            <w:r w:rsidRPr="002A1BAA">
              <w:rPr>
                <w:b/>
                <w:bCs/>
                <w:sz w:val="20"/>
              </w:rPr>
              <w:t>Disorders</w:t>
            </w:r>
          </w:p>
        </w:tc>
        <w:tc>
          <w:tcPr>
            <w:tcW w:w="1020" w:type="dxa"/>
            <w:tcBorders>
              <w:top w:val="single" w:sz="4" w:space="0" w:color="auto"/>
              <w:bottom w:val="single" w:sz="4" w:space="0" w:color="auto"/>
            </w:tcBorders>
            <w:vAlign w:val="bottom"/>
          </w:tcPr>
          <w:p w14:paraId="309895E5" w14:textId="77777777" w:rsidR="00EA5B58" w:rsidRPr="002A1BAA" w:rsidRDefault="00EA5B58" w:rsidP="002A1BAA">
            <w:pPr>
              <w:spacing w:before="40" w:after="40"/>
              <w:jc w:val="center"/>
              <w:rPr>
                <w:b/>
                <w:bCs/>
                <w:sz w:val="20"/>
              </w:rPr>
            </w:pPr>
            <w:r>
              <w:rPr>
                <w:b/>
                <w:bCs/>
                <w:sz w:val="20"/>
              </w:rPr>
              <w:t>Material</w:t>
            </w:r>
          </w:p>
        </w:tc>
        <w:tc>
          <w:tcPr>
            <w:tcW w:w="1304" w:type="dxa"/>
            <w:tcBorders>
              <w:top w:val="single" w:sz="4" w:space="0" w:color="auto"/>
              <w:bottom w:val="single" w:sz="4" w:space="0" w:color="auto"/>
            </w:tcBorders>
            <w:vAlign w:val="bottom"/>
          </w:tcPr>
          <w:p w14:paraId="68BB4283" w14:textId="77777777" w:rsidR="00EA5B58" w:rsidRPr="002A1BAA" w:rsidRDefault="00EA5B58" w:rsidP="002A1BAA">
            <w:pPr>
              <w:tabs>
                <w:tab w:val="right" w:pos="2579"/>
              </w:tabs>
              <w:spacing w:before="40" w:after="40"/>
              <w:jc w:val="center"/>
              <w:rPr>
                <w:b/>
                <w:bCs/>
                <w:sz w:val="20"/>
              </w:rPr>
            </w:pPr>
            <w:r w:rsidRPr="002A1BAA">
              <w:rPr>
                <w:b/>
                <w:bCs/>
                <w:sz w:val="20"/>
              </w:rPr>
              <w:t>Volume</w:t>
            </w:r>
            <w:r>
              <w:rPr>
                <w:b/>
                <w:bCs/>
                <w:sz w:val="20"/>
              </w:rPr>
              <w:t xml:space="preserve"> needed</w:t>
            </w:r>
          </w:p>
        </w:tc>
        <w:tc>
          <w:tcPr>
            <w:tcW w:w="3118" w:type="dxa"/>
            <w:tcBorders>
              <w:top w:val="single" w:sz="4" w:space="0" w:color="auto"/>
              <w:bottom w:val="single" w:sz="4" w:space="0" w:color="auto"/>
              <w:right w:val="single" w:sz="4" w:space="0" w:color="auto"/>
            </w:tcBorders>
            <w:vAlign w:val="bottom"/>
          </w:tcPr>
          <w:p w14:paraId="72F39100" w14:textId="77777777" w:rsidR="00EA5B58" w:rsidRPr="002A1BAA" w:rsidRDefault="00EA5B58" w:rsidP="002A1BAA">
            <w:pPr>
              <w:spacing w:before="40" w:after="40"/>
              <w:jc w:val="center"/>
              <w:rPr>
                <w:b/>
                <w:bCs/>
                <w:sz w:val="20"/>
              </w:rPr>
            </w:pPr>
            <w:r w:rsidRPr="002A1BAA">
              <w:rPr>
                <w:b/>
                <w:bCs/>
                <w:sz w:val="20"/>
              </w:rPr>
              <w:t>Comments</w:t>
            </w:r>
          </w:p>
        </w:tc>
      </w:tr>
      <w:tr w:rsidR="00EA5B58" w:rsidRPr="002A1BAA" w14:paraId="23C144D6" w14:textId="77777777" w:rsidTr="002A1BAA">
        <w:tc>
          <w:tcPr>
            <w:tcW w:w="397" w:type="dxa"/>
            <w:tcBorders>
              <w:top w:val="single" w:sz="4" w:space="0" w:color="auto"/>
              <w:right w:val="nil"/>
            </w:tcBorders>
          </w:tcPr>
          <w:p w14:paraId="1CF82E28" w14:textId="77777777" w:rsidR="00EA5B58" w:rsidRPr="00AC2EAD" w:rsidRDefault="00EA5B58" w:rsidP="0006594F">
            <w:pPr>
              <w:spacing w:before="40" w:after="40"/>
              <w:rPr>
                <w:b/>
                <w:sz w:val="20"/>
              </w:rPr>
            </w:pPr>
            <w:r>
              <w:rPr>
                <w:b/>
                <w:sz w:val="20"/>
              </w:rPr>
              <w:t>1.</w:t>
            </w:r>
          </w:p>
        </w:tc>
        <w:tc>
          <w:tcPr>
            <w:tcW w:w="4025" w:type="dxa"/>
            <w:tcBorders>
              <w:top w:val="single" w:sz="4" w:space="0" w:color="auto"/>
              <w:left w:val="nil"/>
            </w:tcBorders>
          </w:tcPr>
          <w:p w14:paraId="780F811B" w14:textId="77777777" w:rsidR="00EA5B58" w:rsidRPr="002A1BAA" w:rsidRDefault="00EA5B58" w:rsidP="002A1BAA">
            <w:pPr>
              <w:spacing w:before="40" w:after="40"/>
              <w:rPr>
                <w:sz w:val="20"/>
              </w:rPr>
            </w:pPr>
            <w:r w:rsidRPr="002A1BAA">
              <w:rPr>
                <w:sz w:val="20"/>
              </w:rPr>
              <w:t>From patients with organic acidurias, aminoacidopathies and purine/pyrimidine disorders</w:t>
            </w:r>
          </w:p>
        </w:tc>
        <w:tc>
          <w:tcPr>
            <w:tcW w:w="1020" w:type="dxa"/>
            <w:tcBorders>
              <w:top w:val="single" w:sz="4" w:space="0" w:color="auto"/>
            </w:tcBorders>
          </w:tcPr>
          <w:p w14:paraId="05D8DB14" w14:textId="77777777" w:rsidR="00EA5B58" w:rsidRPr="002A1BAA" w:rsidRDefault="00EA5B58" w:rsidP="002A1BAA">
            <w:pPr>
              <w:spacing w:before="40" w:after="40"/>
              <w:jc w:val="center"/>
              <w:rPr>
                <w:sz w:val="20"/>
              </w:rPr>
            </w:pPr>
            <w:r w:rsidRPr="002A1BAA">
              <w:rPr>
                <w:sz w:val="20"/>
              </w:rPr>
              <w:t>Urine</w:t>
            </w:r>
          </w:p>
        </w:tc>
        <w:tc>
          <w:tcPr>
            <w:tcW w:w="1304" w:type="dxa"/>
            <w:tcBorders>
              <w:top w:val="single" w:sz="4" w:space="0" w:color="auto"/>
            </w:tcBorders>
          </w:tcPr>
          <w:p w14:paraId="6B5941E4" w14:textId="77777777" w:rsidR="00EA5B58" w:rsidRPr="002A1BAA" w:rsidRDefault="00EA5B58" w:rsidP="002A1BAA">
            <w:pPr>
              <w:spacing w:before="40" w:after="40"/>
              <w:rPr>
                <w:sz w:val="20"/>
              </w:rPr>
            </w:pPr>
            <w:r w:rsidRPr="002A1BAA">
              <w:rPr>
                <w:sz w:val="20"/>
              </w:rPr>
              <w:t>from 300mL to 2L</w:t>
            </w:r>
          </w:p>
        </w:tc>
        <w:tc>
          <w:tcPr>
            <w:tcW w:w="3118" w:type="dxa"/>
            <w:tcBorders>
              <w:top w:val="single" w:sz="4" w:space="0" w:color="auto"/>
            </w:tcBorders>
          </w:tcPr>
          <w:p w14:paraId="5A41A76F" w14:textId="77777777" w:rsidR="00EA5B58" w:rsidRPr="002A1BAA" w:rsidRDefault="00EA5B58" w:rsidP="002A1BAA">
            <w:pPr>
              <w:spacing w:before="40" w:after="40"/>
              <w:rPr>
                <w:sz w:val="20"/>
              </w:rPr>
            </w:pPr>
            <w:r w:rsidRPr="002A1BAA">
              <w:rPr>
                <w:sz w:val="20"/>
              </w:rPr>
              <w:t>Random aliquots, not necessarily a continuous collection can be kept in a normal freezer during the collection period</w:t>
            </w:r>
          </w:p>
        </w:tc>
      </w:tr>
      <w:tr w:rsidR="00EA5B58" w:rsidRPr="002A1BAA" w14:paraId="4E6D3883" w14:textId="77777777" w:rsidTr="002A1BAA">
        <w:tc>
          <w:tcPr>
            <w:tcW w:w="397" w:type="dxa"/>
            <w:tcBorders>
              <w:right w:val="nil"/>
            </w:tcBorders>
          </w:tcPr>
          <w:p w14:paraId="487A94B7" w14:textId="77777777" w:rsidR="00EA5B58" w:rsidRPr="00AC2EAD" w:rsidRDefault="00EA5B58" w:rsidP="0006594F">
            <w:pPr>
              <w:spacing w:before="40" w:after="40"/>
              <w:rPr>
                <w:b/>
                <w:sz w:val="20"/>
              </w:rPr>
            </w:pPr>
            <w:r>
              <w:rPr>
                <w:b/>
                <w:sz w:val="20"/>
              </w:rPr>
              <w:t>2.</w:t>
            </w:r>
          </w:p>
        </w:tc>
        <w:tc>
          <w:tcPr>
            <w:tcW w:w="4025" w:type="dxa"/>
            <w:tcBorders>
              <w:left w:val="nil"/>
            </w:tcBorders>
          </w:tcPr>
          <w:p w14:paraId="21A81B8E" w14:textId="77777777" w:rsidR="00EA5B58" w:rsidRPr="002A1BAA" w:rsidRDefault="00EA5B58" w:rsidP="002A1BAA">
            <w:pPr>
              <w:spacing w:before="40" w:after="40"/>
              <w:rPr>
                <w:sz w:val="20"/>
              </w:rPr>
            </w:pPr>
            <w:r w:rsidRPr="002A1BAA">
              <w:rPr>
                <w:sz w:val="20"/>
              </w:rPr>
              <w:t>Mucopolysaccharides in urine from patients with known disorders</w:t>
            </w:r>
          </w:p>
        </w:tc>
        <w:tc>
          <w:tcPr>
            <w:tcW w:w="1020" w:type="dxa"/>
          </w:tcPr>
          <w:p w14:paraId="4935DFB7" w14:textId="77777777" w:rsidR="00EA5B58" w:rsidRPr="002A1BAA" w:rsidRDefault="00EA5B58" w:rsidP="002A1BAA">
            <w:pPr>
              <w:spacing w:before="40" w:after="40"/>
              <w:jc w:val="center"/>
              <w:rPr>
                <w:sz w:val="20"/>
              </w:rPr>
            </w:pPr>
            <w:r w:rsidRPr="002A1BAA">
              <w:rPr>
                <w:sz w:val="20"/>
              </w:rPr>
              <w:t>Urine</w:t>
            </w:r>
          </w:p>
        </w:tc>
        <w:tc>
          <w:tcPr>
            <w:tcW w:w="1304" w:type="dxa"/>
          </w:tcPr>
          <w:p w14:paraId="32D4541C" w14:textId="77777777" w:rsidR="00EA5B58" w:rsidRPr="002A1BAA" w:rsidRDefault="00EA5B58" w:rsidP="002A1BAA">
            <w:pPr>
              <w:spacing w:before="40" w:after="40"/>
              <w:rPr>
                <w:sz w:val="20"/>
              </w:rPr>
            </w:pPr>
            <w:r w:rsidRPr="002A1BAA">
              <w:rPr>
                <w:sz w:val="20"/>
              </w:rPr>
              <w:t>500 mL to 2L</w:t>
            </w:r>
          </w:p>
        </w:tc>
        <w:tc>
          <w:tcPr>
            <w:tcW w:w="3118" w:type="dxa"/>
          </w:tcPr>
          <w:p w14:paraId="16AB8DD7" w14:textId="77777777" w:rsidR="00EA5B58" w:rsidRPr="002A1BAA" w:rsidRDefault="00EA5B58" w:rsidP="002A1BAA">
            <w:pPr>
              <w:spacing w:before="40" w:after="40"/>
              <w:rPr>
                <w:sz w:val="20"/>
              </w:rPr>
            </w:pPr>
            <w:r w:rsidRPr="002A1BAA">
              <w:rPr>
                <w:sz w:val="20"/>
              </w:rPr>
              <w:t>As above</w:t>
            </w:r>
          </w:p>
        </w:tc>
      </w:tr>
      <w:tr w:rsidR="00EA5B58" w:rsidRPr="002A1BAA" w14:paraId="232D53E2" w14:textId="77777777" w:rsidTr="002A1BAA">
        <w:tc>
          <w:tcPr>
            <w:tcW w:w="397" w:type="dxa"/>
            <w:tcBorders>
              <w:right w:val="nil"/>
            </w:tcBorders>
          </w:tcPr>
          <w:p w14:paraId="4F1DD766" w14:textId="77777777" w:rsidR="00EA5B58" w:rsidRPr="00AC2EAD" w:rsidRDefault="00EA5B58" w:rsidP="0006594F">
            <w:pPr>
              <w:spacing w:before="40" w:after="40"/>
              <w:rPr>
                <w:b/>
                <w:sz w:val="20"/>
              </w:rPr>
            </w:pPr>
            <w:r>
              <w:rPr>
                <w:b/>
                <w:sz w:val="20"/>
              </w:rPr>
              <w:t>3.</w:t>
            </w:r>
          </w:p>
        </w:tc>
        <w:tc>
          <w:tcPr>
            <w:tcW w:w="4025" w:type="dxa"/>
            <w:tcBorders>
              <w:left w:val="nil"/>
            </w:tcBorders>
          </w:tcPr>
          <w:p w14:paraId="46DD4DC7" w14:textId="77777777" w:rsidR="00EA5B58" w:rsidRPr="002A1BAA" w:rsidRDefault="00EA5B58" w:rsidP="002A1BAA">
            <w:pPr>
              <w:spacing w:before="40" w:after="40"/>
              <w:rPr>
                <w:sz w:val="20"/>
              </w:rPr>
            </w:pPr>
            <w:r w:rsidRPr="002A1BAA">
              <w:rPr>
                <w:sz w:val="20"/>
              </w:rPr>
              <w:t>Acyl carnitines in blood spots from patients with known disorders</w:t>
            </w:r>
          </w:p>
        </w:tc>
        <w:tc>
          <w:tcPr>
            <w:tcW w:w="1020" w:type="dxa"/>
          </w:tcPr>
          <w:p w14:paraId="32FDB073" w14:textId="77777777" w:rsidR="00EA5B58" w:rsidRPr="002A1BAA" w:rsidRDefault="00EA5B58" w:rsidP="002A1BAA">
            <w:pPr>
              <w:spacing w:before="40" w:after="40"/>
              <w:jc w:val="center"/>
              <w:rPr>
                <w:sz w:val="20"/>
              </w:rPr>
            </w:pPr>
            <w:r w:rsidRPr="002A1BAA">
              <w:rPr>
                <w:sz w:val="20"/>
              </w:rPr>
              <w:t>Whole blood</w:t>
            </w:r>
          </w:p>
        </w:tc>
        <w:tc>
          <w:tcPr>
            <w:tcW w:w="1304" w:type="dxa"/>
          </w:tcPr>
          <w:p w14:paraId="4966E77F" w14:textId="77777777" w:rsidR="00EA5B58" w:rsidRPr="002A1BAA" w:rsidRDefault="00F36829" w:rsidP="002A1BAA">
            <w:pPr>
              <w:spacing w:before="40" w:after="40"/>
              <w:rPr>
                <w:sz w:val="20"/>
              </w:rPr>
            </w:pPr>
            <w:r>
              <w:rPr>
                <w:sz w:val="20"/>
              </w:rPr>
              <w:t>3 - 3.5</w:t>
            </w:r>
            <w:r w:rsidR="00EA5B58" w:rsidRPr="002A1BAA">
              <w:rPr>
                <w:sz w:val="20"/>
              </w:rPr>
              <w:t xml:space="preserve"> mL</w:t>
            </w:r>
          </w:p>
        </w:tc>
        <w:tc>
          <w:tcPr>
            <w:tcW w:w="3118" w:type="dxa"/>
          </w:tcPr>
          <w:p w14:paraId="0BCBC410" w14:textId="77777777" w:rsidR="00EA5B58" w:rsidRPr="002A1BAA" w:rsidRDefault="00EA5B58" w:rsidP="002A1BAA">
            <w:pPr>
              <w:spacing w:before="40" w:after="40"/>
              <w:rPr>
                <w:sz w:val="20"/>
              </w:rPr>
            </w:pPr>
            <w:r w:rsidRPr="002A1BAA">
              <w:rPr>
                <w:sz w:val="20"/>
              </w:rPr>
              <w:t>Blood collection in lithium heparin tubes is preferred</w:t>
            </w:r>
          </w:p>
        </w:tc>
      </w:tr>
      <w:tr w:rsidR="00EA5B58" w:rsidRPr="002A1BAA" w14:paraId="589FC210" w14:textId="77777777" w:rsidTr="002A1BAA">
        <w:tc>
          <w:tcPr>
            <w:tcW w:w="397" w:type="dxa"/>
            <w:tcBorders>
              <w:right w:val="nil"/>
            </w:tcBorders>
          </w:tcPr>
          <w:p w14:paraId="1CF7D62D" w14:textId="77777777" w:rsidR="00EA5B58" w:rsidRPr="00AC2EAD" w:rsidRDefault="00EA5B58" w:rsidP="0006594F">
            <w:pPr>
              <w:spacing w:before="40" w:after="40"/>
              <w:rPr>
                <w:b/>
                <w:sz w:val="20"/>
              </w:rPr>
            </w:pPr>
            <w:r>
              <w:rPr>
                <w:b/>
                <w:sz w:val="20"/>
              </w:rPr>
              <w:t>4.</w:t>
            </w:r>
          </w:p>
        </w:tc>
        <w:tc>
          <w:tcPr>
            <w:tcW w:w="4025" w:type="dxa"/>
            <w:tcBorders>
              <w:left w:val="nil"/>
            </w:tcBorders>
          </w:tcPr>
          <w:p w14:paraId="6AE0445A" w14:textId="77777777" w:rsidR="00EA5B58" w:rsidRPr="002A1BAA" w:rsidRDefault="00EA5B58" w:rsidP="002A1BAA">
            <w:pPr>
              <w:spacing w:before="40" w:after="40"/>
              <w:rPr>
                <w:sz w:val="20"/>
              </w:rPr>
            </w:pPr>
            <w:r w:rsidRPr="002A1BAA">
              <w:rPr>
                <w:sz w:val="20"/>
              </w:rPr>
              <w:t>Congenital disorders of Glycosylation (CDG) from patients with known disorders</w:t>
            </w:r>
          </w:p>
        </w:tc>
        <w:tc>
          <w:tcPr>
            <w:tcW w:w="1020" w:type="dxa"/>
          </w:tcPr>
          <w:p w14:paraId="38AB1FE4" w14:textId="77777777" w:rsidR="00EA5B58" w:rsidRPr="002A1BAA" w:rsidRDefault="00EA5B58" w:rsidP="002A1BAA">
            <w:pPr>
              <w:spacing w:before="40" w:after="40"/>
              <w:jc w:val="center"/>
              <w:rPr>
                <w:sz w:val="20"/>
              </w:rPr>
            </w:pPr>
            <w:r w:rsidRPr="002A1BAA">
              <w:rPr>
                <w:sz w:val="20"/>
              </w:rPr>
              <w:t>Plasma</w:t>
            </w:r>
          </w:p>
        </w:tc>
        <w:tc>
          <w:tcPr>
            <w:tcW w:w="1304" w:type="dxa"/>
          </w:tcPr>
          <w:p w14:paraId="17F33696" w14:textId="5F7B4ABD" w:rsidR="00EA5B58" w:rsidRPr="002A1BAA" w:rsidRDefault="00CA4AB6" w:rsidP="002A1BAA">
            <w:pPr>
              <w:spacing w:before="40" w:after="40"/>
              <w:rPr>
                <w:sz w:val="20"/>
              </w:rPr>
            </w:pPr>
            <w:r>
              <w:rPr>
                <w:sz w:val="20"/>
              </w:rPr>
              <w:t>&gt;</w:t>
            </w:r>
            <w:r w:rsidR="00EA5B58" w:rsidRPr="002A1BAA">
              <w:rPr>
                <w:sz w:val="20"/>
              </w:rPr>
              <w:t>3</w:t>
            </w:r>
            <w:r w:rsidR="00EB3F9F">
              <w:rPr>
                <w:sz w:val="20"/>
              </w:rPr>
              <w:t>.5</w:t>
            </w:r>
            <w:r w:rsidR="00EA5B58" w:rsidRPr="002A1BAA">
              <w:rPr>
                <w:sz w:val="20"/>
              </w:rPr>
              <w:t>mL</w:t>
            </w:r>
          </w:p>
        </w:tc>
        <w:tc>
          <w:tcPr>
            <w:tcW w:w="3118" w:type="dxa"/>
          </w:tcPr>
          <w:p w14:paraId="6881DA47" w14:textId="77777777" w:rsidR="00EA5B58" w:rsidRPr="002A1BAA" w:rsidRDefault="00EA5B58" w:rsidP="002A1BAA">
            <w:pPr>
              <w:spacing w:before="40" w:after="40"/>
              <w:rPr>
                <w:sz w:val="20"/>
              </w:rPr>
            </w:pPr>
          </w:p>
        </w:tc>
      </w:tr>
    </w:tbl>
    <w:p w14:paraId="03E4CBB7" w14:textId="77777777" w:rsidR="006223AD" w:rsidRPr="006223AD" w:rsidRDefault="006223AD" w:rsidP="006223AD">
      <w:pPr>
        <w:autoSpaceDE w:val="0"/>
        <w:autoSpaceDN w:val="0"/>
        <w:adjustRightInd w:val="0"/>
        <w:spacing w:before="240" w:after="60"/>
        <w:rPr>
          <w:b/>
          <w:bCs/>
          <w:color w:val="131313"/>
        </w:rPr>
      </w:pPr>
      <w:r w:rsidRPr="006223AD">
        <w:rPr>
          <w:b/>
          <w:bCs/>
          <w:color w:val="131313"/>
        </w:rPr>
        <w:t>Donating a sample</w:t>
      </w:r>
    </w:p>
    <w:p w14:paraId="7B67CE2B" w14:textId="77777777" w:rsidR="00BE115F" w:rsidRDefault="002A1BAA" w:rsidP="006223AD">
      <w:pPr>
        <w:autoSpaceDE w:val="0"/>
        <w:autoSpaceDN w:val="0"/>
        <w:adjustRightInd w:val="0"/>
        <w:spacing w:after="80"/>
        <w:rPr>
          <w:color w:val="131313"/>
        </w:rPr>
      </w:pPr>
      <w:r>
        <w:rPr>
          <w:color w:val="131313"/>
        </w:rPr>
        <w:t>If you would be able to collect a sample</w:t>
      </w:r>
      <w:r w:rsidR="00EB5183">
        <w:rPr>
          <w:color w:val="131313"/>
        </w:rPr>
        <w:t>, with the appropriate consent,</w:t>
      </w:r>
      <w:r>
        <w:rPr>
          <w:color w:val="131313"/>
        </w:rPr>
        <w:t xml:space="preserve"> that would be useful to ERNDIM please contact the ERNDIM Administration Office who will send you the ERNDIM consent form and details of how and where to send </w:t>
      </w:r>
      <w:r w:rsidR="00BE115F">
        <w:rPr>
          <w:color w:val="131313"/>
        </w:rPr>
        <w:t>the samples.</w:t>
      </w:r>
    </w:p>
    <w:p w14:paraId="585D4BA5" w14:textId="6EBBFEAD" w:rsidR="002A1BAA" w:rsidRDefault="002A1BAA" w:rsidP="006223AD">
      <w:pPr>
        <w:autoSpaceDE w:val="0"/>
        <w:autoSpaceDN w:val="0"/>
        <w:adjustRightInd w:val="0"/>
        <w:spacing w:after="80"/>
        <w:rPr>
          <w:color w:val="131313"/>
        </w:rPr>
      </w:pPr>
      <w:r>
        <w:rPr>
          <w:color w:val="131313"/>
        </w:rPr>
        <w:t xml:space="preserve">Transport of the samples to ERNDIM can be organised through your local Biochemical </w:t>
      </w:r>
      <w:r w:rsidR="00FF00D8">
        <w:rPr>
          <w:color w:val="131313"/>
        </w:rPr>
        <w:t>G</w:t>
      </w:r>
      <w:r>
        <w:rPr>
          <w:color w:val="131313"/>
        </w:rPr>
        <w:t>enetic testing lab and ERNDIM will pay reasonable transport costs for pre-agreed samples but please contact ERNDIM (</w:t>
      </w:r>
      <w:hyperlink r:id="rId12" w:history="1">
        <w:r w:rsidRPr="005D7658">
          <w:rPr>
            <w:rStyle w:val="Hipercze"/>
          </w:rPr>
          <w:t>admin@erndim.org</w:t>
        </w:r>
      </w:hyperlink>
      <w:r>
        <w:rPr>
          <w:color w:val="131313"/>
        </w:rPr>
        <w:t xml:space="preserve">) </w:t>
      </w:r>
      <w:r w:rsidRPr="002A1BAA">
        <w:rPr>
          <w:b/>
          <w:color w:val="131313"/>
        </w:rPr>
        <w:t>before</w:t>
      </w:r>
      <w:r>
        <w:rPr>
          <w:color w:val="131313"/>
        </w:rPr>
        <w:t xml:space="preserve"> sending any samples. Please do not send any samples to the ERNDIM Administration Office.</w:t>
      </w:r>
    </w:p>
    <w:p w14:paraId="0E2BD4E2" w14:textId="77777777" w:rsidR="002A1BAA" w:rsidRPr="002A1BAA" w:rsidRDefault="002A1BAA" w:rsidP="006223AD">
      <w:pPr>
        <w:autoSpaceDE w:val="0"/>
        <w:autoSpaceDN w:val="0"/>
        <w:adjustRightInd w:val="0"/>
        <w:spacing w:after="80"/>
        <w:rPr>
          <w:color w:val="131313"/>
        </w:rPr>
      </w:pPr>
      <w:r>
        <w:rPr>
          <w:color w:val="131313"/>
        </w:rPr>
        <w:t xml:space="preserve">If you have any questions </w:t>
      </w:r>
      <w:r w:rsidRPr="002A1BAA">
        <w:rPr>
          <w:bCs/>
          <w:color w:val="131313"/>
        </w:rPr>
        <w:t>please contact the ERNDIM Administration Office</w:t>
      </w:r>
      <w:r>
        <w:rPr>
          <w:bCs/>
          <w:color w:val="131313"/>
        </w:rPr>
        <w:t xml:space="preserve"> (</w:t>
      </w:r>
      <w:hyperlink r:id="rId13" w:history="1">
        <w:r w:rsidRPr="00EA5B58">
          <w:rPr>
            <w:rStyle w:val="Hipercze"/>
            <w:bCs/>
          </w:rPr>
          <w:t>admin@erndim.org</w:t>
        </w:r>
      </w:hyperlink>
      <w:r>
        <w:rPr>
          <w:bCs/>
          <w:color w:val="131313"/>
        </w:rPr>
        <w:t>)</w:t>
      </w:r>
      <w:r w:rsidRPr="002A1BAA">
        <w:rPr>
          <w:bCs/>
          <w:color w:val="131313"/>
        </w:rPr>
        <w:t>.</w:t>
      </w:r>
    </w:p>
    <w:sectPr w:rsidR="002A1BAA" w:rsidRPr="002A1BAA" w:rsidSect="00D44C5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680" w:right="1134" w:bottom="1440" w:left="1134"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BA61" w14:textId="77777777" w:rsidR="009B10C0" w:rsidRDefault="009B10C0">
      <w:r>
        <w:separator/>
      </w:r>
    </w:p>
  </w:endnote>
  <w:endnote w:type="continuationSeparator" w:id="0">
    <w:p w14:paraId="04180E2D" w14:textId="77777777" w:rsidR="009B10C0" w:rsidRDefault="009B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C4C9" w14:textId="77777777" w:rsidR="008363B1" w:rsidRDefault="008363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5135" w14:textId="77777777" w:rsidR="00317DB3" w:rsidRPr="00317DB3" w:rsidRDefault="00317DB3" w:rsidP="00317DB3">
    <w:pPr>
      <w:pStyle w:val="Stopka"/>
      <w:pBdr>
        <w:top w:val="single" w:sz="4" w:space="5" w:color="auto"/>
      </w:pBdr>
      <w:jc w:val="center"/>
      <w:rPr>
        <w:sz w:val="16"/>
        <w:szCs w:val="18"/>
      </w:rPr>
    </w:pPr>
    <w:r w:rsidRPr="00317DB3">
      <w:rPr>
        <w:sz w:val="16"/>
        <w:szCs w:val="18"/>
      </w:rPr>
      <w:t xml:space="preserve">European Research Network for evaluation and improvement of screening </w:t>
    </w:r>
    <w:r w:rsidRPr="00317DB3">
      <w:rPr>
        <w:sz w:val="16"/>
        <w:szCs w:val="18"/>
      </w:rPr>
      <w:br/>
      <w:t>Diagnosis and treatment of Inherited Disorders of Metabolism</w:t>
    </w:r>
  </w:p>
  <w:p w14:paraId="0BBA4CC7" w14:textId="77777777" w:rsidR="009812F2" w:rsidRPr="00317DB3" w:rsidRDefault="00317DB3" w:rsidP="00317DB3">
    <w:pPr>
      <w:jc w:val="right"/>
      <w:rPr>
        <w:noProof/>
        <w:sz w:val="16"/>
        <w:szCs w:val="18"/>
      </w:rPr>
    </w:pPr>
    <w:r w:rsidRPr="00317DB3">
      <w:rPr>
        <w:noProof/>
        <w:sz w:val="16"/>
        <w:szCs w:val="18"/>
      </w:rPr>
      <w:tab/>
      <w:t xml:space="preserve">                 </w:t>
    </w:r>
    <w:hyperlink r:id="rId1" w:history="1">
      <w:r w:rsidRPr="00317DB3">
        <w:rPr>
          <w:rStyle w:val="Hipercze"/>
          <w:noProof/>
          <w:sz w:val="16"/>
          <w:szCs w:val="18"/>
        </w:rPr>
        <w:t>www.erndim.org</w:t>
      </w:r>
    </w:hyperlink>
    <w:r w:rsidRPr="00317DB3">
      <w:rPr>
        <w:noProof/>
        <w:sz w:val="16"/>
        <w:szCs w:val="18"/>
      </w:rPr>
      <w:tab/>
    </w:r>
    <w:r w:rsidRPr="00317DB3">
      <w:rPr>
        <w:noProof/>
        <w:sz w:val="16"/>
        <w:szCs w:val="18"/>
      </w:rPr>
      <w:tab/>
    </w:r>
    <w:r w:rsidRPr="00317DB3">
      <w:rPr>
        <w:noProof/>
        <w:sz w:val="16"/>
        <w:szCs w:val="18"/>
      </w:rPr>
      <w:tab/>
    </w:r>
    <w:r w:rsidRPr="00317DB3">
      <w:rPr>
        <w:noProof/>
        <w:sz w:val="16"/>
        <w:szCs w:val="18"/>
      </w:rPr>
      <w:tab/>
    </w:r>
    <w:r w:rsidRPr="00317DB3">
      <w:rPr>
        <w:noProof/>
        <w:sz w:val="16"/>
        <w:szCs w:val="18"/>
      </w:rPr>
      <w:tab/>
      <w:t xml:space="preserve"> page </w:t>
    </w:r>
    <w:r w:rsidRPr="00317DB3">
      <w:rPr>
        <w:rStyle w:val="Numerstrony"/>
        <w:sz w:val="16"/>
        <w:szCs w:val="18"/>
      </w:rPr>
      <w:fldChar w:fldCharType="begin"/>
    </w:r>
    <w:r w:rsidRPr="00317DB3">
      <w:rPr>
        <w:rStyle w:val="Numerstrony"/>
        <w:sz w:val="16"/>
        <w:szCs w:val="18"/>
      </w:rPr>
      <w:instrText xml:space="preserve"> PAGE </w:instrText>
    </w:r>
    <w:r w:rsidRPr="00317DB3">
      <w:rPr>
        <w:rStyle w:val="Numerstrony"/>
        <w:sz w:val="16"/>
        <w:szCs w:val="18"/>
      </w:rPr>
      <w:fldChar w:fldCharType="separate"/>
    </w:r>
    <w:r w:rsidR="006223AD">
      <w:rPr>
        <w:rStyle w:val="Numerstrony"/>
        <w:noProof/>
        <w:sz w:val="16"/>
        <w:szCs w:val="18"/>
      </w:rPr>
      <w:t>2</w:t>
    </w:r>
    <w:r w:rsidRPr="00317DB3">
      <w:rPr>
        <w:rStyle w:val="Numerstrony"/>
        <w:sz w:val="16"/>
        <w:szCs w:val="18"/>
      </w:rPr>
      <w:fldChar w:fldCharType="end"/>
    </w:r>
    <w:r w:rsidRPr="00317DB3">
      <w:rPr>
        <w:rStyle w:val="Numerstrony"/>
        <w:sz w:val="16"/>
        <w:szCs w:val="18"/>
      </w:rPr>
      <w:t xml:space="preserve"> of </w:t>
    </w:r>
    <w:r w:rsidRPr="00317DB3">
      <w:rPr>
        <w:rStyle w:val="Numerstrony"/>
        <w:sz w:val="16"/>
        <w:szCs w:val="18"/>
      </w:rPr>
      <w:fldChar w:fldCharType="begin"/>
    </w:r>
    <w:r w:rsidRPr="00317DB3">
      <w:rPr>
        <w:rStyle w:val="Numerstrony"/>
        <w:sz w:val="16"/>
        <w:szCs w:val="18"/>
      </w:rPr>
      <w:instrText xml:space="preserve"> NUMPAGES </w:instrText>
    </w:r>
    <w:r w:rsidRPr="00317DB3">
      <w:rPr>
        <w:rStyle w:val="Numerstrony"/>
        <w:sz w:val="16"/>
        <w:szCs w:val="18"/>
      </w:rPr>
      <w:fldChar w:fldCharType="separate"/>
    </w:r>
    <w:r w:rsidR="006223AD">
      <w:rPr>
        <w:rStyle w:val="Numerstrony"/>
        <w:noProof/>
        <w:sz w:val="16"/>
        <w:szCs w:val="18"/>
      </w:rPr>
      <w:t>1</w:t>
    </w:r>
    <w:r w:rsidRPr="00317DB3">
      <w:rPr>
        <w:rStyle w:val="Numerstrony"/>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080C" w14:textId="77777777" w:rsidR="00F36829" w:rsidRDefault="00F36829" w:rsidP="00F36829">
    <w:pPr>
      <w:pStyle w:val="Stopka"/>
      <w:rPr>
        <w:sz w:val="6"/>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21"/>
      <w:gridCol w:w="4585"/>
    </w:tblGrid>
    <w:tr w:rsidR="00F36829" w14:paraId="7BFB42F9" w14:textId="77777777" w:rsidTr="00D44C52">
      <w:trPr>
        <w:cantSplit/>
        <w:jc w:val="center"/>
      </w:trPr>
      <w:tc>
        <w:tcPr>
          <w:tcW w:w="9720" w:type="dxa"/>
          <w:gridSpan w:val="2"/>
          <w:tcBorders>
            <w:top w:val="single" w:sz="2" w:space="0" w:color="auto"/>
            <w:left w:val="single" w:sz="2" w:space="0" w:color="auto"/>
            <w:bottom w:val="single" w:sz="2" w:space="0" w:color="auto"/>
            <w:right w:val="single" w:sz="2" w:space="0" w:color="auto"/>
          </w:tcBorders>
        </w:tcPr>
        <w:p w14:paraId="1D485BED" w14:textId="77777777" w:rsidR="00F36829" w:rsidRDefault="00F36829" w:rsidP="003465FA">
          <w:pPr>
            <w:pStyle w:val="Stopka"/>
            <w:jc w:val="center"/>
            <w:rPr>
              <w:sz w:val="14"/>
              <w:lang w:val="en-US" w:eastAsia="de-DE"/>
            </w:rPr>
          </w:pPr>
          <w:r>
            <w:rPr>
              <w:b/>
              <w:sz w:val="14"/>
              <w:lang w:val="en-US"/>
            </w:rPr>
            <w:t xml:space="preserve">Important note: </w:t>
          </w:r>
          <w:r>
            <w:rPr>
              <w:sz w:val="14"/>
              <w:lang w:val="en-US"/>
            </w:rPr>
            <w:t>The complete history of this document including its author, authoriser(s) and revision date, can be found on Q-Pulse</w:t>
          </w:r>
        </w:p>
      </w:tc>
    </w:tr>
    <w:tr w:rsidR="00F36829" w14:paraId="0AB2A2B2" w14:textId="77777777" w:rsidTr="00D44C52">
      <w:trPr>
        <w:jc w:val="center"/>
      </w:trPr>
      <w:tc>
        <w:tcPr>
          <w:tcW w:w="9720" w:type="dxa"/>
          <w:gridSpan w:val="2"/>
          <w:tcBorders>
            <w:top w:val="single" w:sz="2" w:space="0" w:color="auto"/>
            <w:left w:val="single" w:sz="2" w:space="0" w:color="auto"/>
            <w:bottom w:val="single" w:sz="2" w:space="0" w:color="auto"/>
            <w:right w:val="single" w:sz="2" w:space="0" w:color="auto"/>
          </w:tcBorders>
        </w:tcPr>
        <w:p w14:paraId="71454D47" w14:textId="77777777" w:rsidR="00F36829" w:rsidRDefault="00F36829" w:rsidP="003465FA">
          <w:pPr>
            <w:pStyle w:val="Stopka"/>
            <w:jc w:val="center"/>
            <w:rPr>
              <w:b/>
              <w:caps/>
              <w:sz w:val="14"/>
              <w:lang w:val="en-US" w:eastAsia="de-DE"/>
            </w:rPr>
          </w:pPr>
          <w:r>
            <w:rPr>
              <w:b/>
              <w:caps/>
              <w:sz w:val="14"/>
              <w:lang w:val="en-US"/>
            </w:rPr>
            <w:t>Controlled Document – DO NOT PHOTOCOPY</w:t>
          </w:r>
        </w:p>
      </w:tc>
    </w:tr>
    <w:tr w:rsidR="00F36829" w14:paraId="596CBDE2" w14:textId="77777777" w:rsidTr="00D44C52">
      <w:trPr>
        <w:jc w:val="center"/>
      </w:trPr>
      <w:tc>
        <w:tcPr>
          <w:tcW w:w="5353" w:type="dxa"/>
          <w:tcBorders>
            <w:top w:val="single" w:sz="2" w:space="0" w:color="auto"/>
            <w:left w:val="single" w:sz="2" w:space="0" w:color="auto"/>
            <w:bottom w:val="single" w:sz="2" w:space="0" w:color="auto"/>
            <w:right w:val="single" w:sz="2" w:space="0" w:color="auto"/>
          </w:tcBorders>
        </w:tcPr>
        <w:p w14:paraId="02182A8F" w14:textId="77777777" w:rsidR="00F36829" w:rsidRDefault="00F36829" w:rsidP="003465FA">
          <w:pPr>
            <w:pStyle w:val="Stopka"/>
            <w:rPr>
              <w:sz w:val="14"/>
              <w:lang w:val="en-US" w:eastAsia="de-DE"/>
            </w:rPr>
          </w:pPr>
          <w:r>
            <w:rPr>
              <w:sz w:val="14"/>
              <w:lang w:val="en-US"/>
            </w:rPr>
            <w:t>ERNDIM (</w:t>
          </w:r>
          <w:r w:rsidRPr="00C6661F">
            <w:rPr>
              <w:color w:val="000000"/>
              <w:sz w:val="14"/>
              <w:szCs w:val="14"/>
              <w:u w:val="single"/>
              <w:shd w:val="clear" w:color="auto" w:fill="FEFEFE"/>
            </w:rPr>
            <w:t>E</w:t>
          </w:r>
          <w:r w:rsidRPr="00C6661F">
            <w:rPr>
              <w:color w:val="000000"/>
              <w:sz w:val="14"/>
              <w:szCs w:val="14"/>
              <w:shd w:val="clear" w:color="auto" w:fill="FEFEFE"/>
            </w:rPr>
            <w:t>uropean</w:t>
          </w:r>
          <w:r w:rsidRPr="00C6661F">
            <w:rPr>
              <w:rStyle w:val="apple-converted-space"/>
              <w:color w:val="000000"/>
              <w:sz w:val="14"/>
              <w:szCs w:val="14"/>
              <w:shd w:val="clear" w:color="auto" w:fill="FEFEFE"/>
            </w:rPr>
            <w:t xml:space="preserve"> </w:t>
          </w:r>
          <w:r w:rsidRPr="00C6661F">
            <w:rPr>
              <w:color w:val="000000"/>
              <w:sz w:val="14"/>
              <w:szCs w:val="14"/>
              <w:u w:val="single"/>
              <w:shd w:val="clear" w:color="auto" w:fill="FEFEFE"/>
            </w:rPr>
            <w:t>R</w:t>
          </w:r>
          <w:r w:rsidRPr="00C6661F">
            <w:rPr>
              <w:color w:val="000000"/>
              <w:sz w:val="14"/>
              <w:szCs w:val="14"/>
              <w:shd w:val="clear" w:color="auto" w:fill="FEFEFE"/>
            </w:rPr>
            <w:t>esearch</w:t>
          </w:r>
          <w:r w:rsidRPr="00C6661F">
            <w:rPr>
              <w:rStyle w:val="apple-converted-space"/>
              <w:color w:val="000000"/>
              <w:sz w:val="14"/>
              <w:szCs w:val="14"/>
              <w:shd w:val="clear" w:color="auto" w:fill="FEFEFE"/>
            </w:rPr>
            <w:t xml:space="preserve"> </w:t>
          </w:r>
          <w:r w:rsidRPr="00C6661F">
            <w:rPr>
              <w:color w:val="000000"/>
              <w:sz w:val="14"/>
              <w:szCs w:val="14"/>
              <w:u w:val="single"/>
              <w:shd w:val="clear" w:color="auto" w:fill="FEFEFE"/>
            </w:rPr>
            <w:t>N</w:t>
          </w:r>
          <w:r w:rsidRPr="00C6661F">
            <w:rPr>
              <w:color w:val="000000"/>
              <w:sz w:val="14"/>
              <w:szCs w:val="14"/>
              <w:shd w:val="clear" w:color="auto" w:fill="FEFEFE"/>
            </w:rPr>
            <w:t>etwork for evaluation and improvement of screening,</w:t>
          </w:r>
          <w:r w:rsidRPr="00C6661F">
            <w:rPr>
              <w:rStyle w:val="apple-converted-space"/>
              <w:color w:val="000000"/>
              <w:sz w:val="14"/>
              <w:szCs w:val="14"/>
              <w:shd w:val="clear" w:color="auto" w:fill="FEFEFE"/>
            </w:rPr>
            <w:t xml:space="preserve"> </w:t>
          </w:r>
          <w:r w:rsidRPr="00C6661F">
            <w:rPr>
              <w:color w:val="000000"/>
              <w:sz w:val="14"/>
              <w:szCs w:val="14"/>
              <w:u w:val="single"/>
              <w:shd w:val="clear" w:color="auto" w:fill="FEFEFE"/>
            </w:rPr>
            <w:t>D</w:t>
          </w:r>
          <w:r w:rsidRPr="00C6661F">
            <w:rPr>
              <w:color w:val="000000"/>
              <w:sz w:val="14"/>
              <w:szCs w:val="14"/>
              <w:shd w:val="clear" w:color="auto" w:fill="FEFEFE"/>
            </w:rPr>
            <w:t>iagnosis and treatment of</w:t>
          </w:r>
          <w:r w:rsidRPr="00C6661F">
            <w:rPr>
              <w:rStyle w:val="apple-converted-space"/>
              <w:color w:val="000000"/>
              <w:sz w:val="14"/>
              <w:szCs w:val="14"/>
              <w:shd w:val="clear" w:color="auto" w:fill="FEFEFE"/>
            </w:rPr>
            <w:t xml:space="preserve"> </w:t>
          </w:r>
          <w:r w:rsidRPr="00C6661F">
            <w:rPr>
              <w:color w:val="000000"/>
              <w:sz w:val="14"/>
              <w:szCs w:val="14"/>
              <w:u w:val="single"/>
              <w:shd w:val="clear" w:color="auto" w:fill="FEFEFE"/>
            </w:rPr>
            <w:t>I</w:t>
          </w:r>
          <w:r w:rsidRPr="00C6661F">
            <w:rPr>
              <w:color w:val="000000"/>
              <w:sz w:val="14"/>
              <w:szCs w:val="14"/>
              <w:shd w:val="clear" w:color="auto" w:fill="FEFEFE"/>
            </w:rPr>
            <w:t>nherited disorders of</w:t>
          </w:r>
          <w:r w:rsidRPr="00C6661F">
            <w:rPr>
              <w:rStyle w:val="apple-converted-space"/>
              <w:color w:val="000000"/>
              <w:sz w:val="14"/>
              <w:szCs w:val="14"/>
              <w:shd w:val="clear" w:color="auto" w:fill="FEFEFE"/>
            </w:rPr>
            <w:t xml:space="preserve"> </w:t>
          </w:r>
          <w:r w:rsidRPr="00C6661F">
            <w:rPr>
              <w:color w:val="000000"/>
              <w:sz w:val="14"/>
              <w:szCs w:val="14"/>
              <w:u w:val="single"/>
              <w:shd w:val="clear" w:color="auto" w:fill="FEFEFE"/>
            </w:rPr>
            <w:t>M</w:t>
          </w:r>
          <w:r w:rsidRPr="00C6661F">
            <w:rPr>
              <w:color w:val="000000"/>
              <w:sz w:val="14"/>
              <w:szCs w:val="14"/>
              <w:shd w:val="clear" w:color="auto" w:fill="FEFEFE"/>
            </w:rPr>
            <w:t>etabolism</w:t>
          </w:r>
        </w:p>
      </w:tc>
      <w:tc>
        <w:tcPr>
          <w:tcW w:w="4367" w:type="dxa"/>
          <w:tcBorders>
            <w:top w:val="single" w:sz="2" w:space="0" w:color="auto"/>
            <w:left w:val="single" w:sz="2" w:space="0" w:color="auto"/>
            <w:bottom w:val="single" w:sz="2" w:space="0" w:color="auto"/>
            <w:right w:val="single" w:sz="2" w:space="0" w:color="auto"/>
          </w:tcBorders>
        </w:tcPr>
        <w:p w14:paraId="742563A6" w14:textId="49B0C03E" w:rsidR="00F36829" w:rsidRDefault="00F36829" w:rsidP="003465FA">
          <w:pPr>
            <w:pStyle w:val="Stopka"/>
            <w:ind w:left="227"/>
            <w:jc w:val="right"/>
            <w:rPr>
              <w:sz w:val="14"/>
              <w:lang w:val="en-US" w:eastAsia="de-DE"/>
            </w:rPr>
          </w:pPr>
          <w:r>
            <w:rPr>
              <w:sz w:val="14"/>
              <w:szCs w:val="14"/>
              <w:lang w:val="en-US"/>
            </w:rPr>
            <w:t xml:space="preserve">Document printed on </w:t>
          </w:r>
          <w:r>
            <w:rPr>
              <w:sz w:val="14"/>
              <w:szCs w:val="14"/>
            </w:rPr>
            <w:fldChar w:fldCharType="begin"/>
          </w:r>
          <w:r>
            <w:rPr>
              <w:sz w:val="14"/>
              <w:szCs w:val="14"/>
            </w:rPr>
            <w:instrText xml:space="preserve"> DATE \@ "dd/MM/yyyy HH:mm" </w:instrText>
          </w:r>
          <w:r>
            <w:rPr>
              <w:sz w:val="14"/>
              <w:szCs w:val="14"/>
            </w:rPr>
            <w:fldChar w:fldCharType="separate"/>
          </w:r>
          <w:r w:rsidR="0080338E">
            <w:rPr>
              <w:noProof/>
              <w:sz w:val="14"/>
              <w:szCs w:val="14"/>
            </w:rPr>
            <w:t>15/11/2021 13:30</w:t>
          </w:r>
          <w:r>
            <w:rPr>
              <w:sz w:val="14"/>
              <w:szCs w:val="14"/>
            </w:rPr>
            <w:fldChar w:fldCharType="end"/>
          </w:r>
          <w:r>
            <w:rPr>
              <w:sz w:val="14"/>
              <w:szCs w:val="14"/>
              <w:lang w:val="en-US"/>
            </w:rPr>
            <w:t xml:space="preserve"> by </w:t>
          </w:r>
          <w:r w:rsidRPr="00C70ADA">
            <w:rPr>
              <w:noProof/>
              <w:sz w:val="14"/>
              <w:szCs w:val="14"/>
              <w:lang w:val="en-US"/>
            </w:rPr>
            <w:fldChar w:fldCharType="begin"/>
          </w:r>
          <w:r w:rsidRPr="00C70ADA">
            <w:rPr>
              <w:noProof/>
              <w:sz w:val="14"/>
              <w:szCs w:val="14"/>
              <w:lang w:val="en-US"/>
            </w:rPr>
            <w:instrText xml:space="preserve"> AUTHOR </w:instrText>
          </w:r>
          <w:r w:rsidRPr="00C70ADA">
            <w:rPr>
              <w:noProof/>
              <w:sz w:val="14"/>
              <w:szCs w:val="14"/>
              <w:lang w:val="en-US"/>
            </w:rPr>
            <w:fldChar w:fldCharType="separate"/>
          </w:r>
          <w:r w:rsidR="006223AD">
            <w:rPr>
              <w:noProof/>
              <w:sz w:val="14"/>
              <w:szCs w:val="14"/>
              <w:lang w:val="en-US"/>
            </w:rPr>
            <w:t>xpcheck</w:t>
          </w:r>
          <w:r w:rsidRPr="00C70ADA">
            <w:rPr>
              <w:noProof/>
              <w:sz w:val="14"/>
              <w:szCs w:val="14"/>
              <w:lang w:val="en-US"/>
            </w:rPr>
            <w:fldChar w:fldCharType="end"/>
          </w:r>
        </w:p>
      </w:tc>
    </w:tr>
    <w:tr w:rsidR="00F36829" w14:paraId="2C4ED83A" w14:textId="77777777" w:rsidTr="00D44C52">
      <w:trPr>
        <w:jc w:val="center"/>
      </w:trPr>
      <w:tc>
        <w:tcPr>
          <w:tcW w:w="5353" w:type="dxa"/>
          <w:tcBorders>
            <w:top w:val="single" w:sz="2" w:space="0" w:color="auto"/>
            <w:left w:val="single" w:sz="2" w:space="0" w:color="auto"/>
            <w:bottom w:val="single" w:sz="2" w:space="0" w:color="auto"/>
            <w:right w:val="single" w:sz="2" w:space="0" w:color="auto"/>
          </w:tcBorders>
          <w:vAlign w:val="center"/>
        </w:tcPr>
        <w:p w14:paraId="3BBD6B22" w14:textId="41D8C8C1" w:rsidR="00F36829" w:rsidRDefault="00F36829" w:rsidP="008441A6">
          <w:pPr>
            <w:pStyle w:val="Stopka"/>
            <w:rPr>
              <w:sz w:val="14"/>
              <w:lang w:val="de-DE" w:eastAsia="de-DE"/>
            </w:rPr>
          </w:pPr>
          <w:r w:rsidRPr="00CC38A3">
            <w:rPr>
              <w:sz w:val="14"/>
            </w:rPr>
            <w:t xml:space="preserve">Version </w:t>
          </w:r>
          <w:r w:rsidR="008363B1">
            <w:rPr>
              <w:sz w:val="14"/>
            </w:rPr>
            <w:t>6</w:t>
          </w:r>
        </w:p>
      </w:tc>
      <w:tc>
        <w:tcPr>
          <w:tcW w:w="4367" w:type="dxa"/>
          <w:tcBorders>
            <w:top w:val="single" w:sz="2" w:space="0" w:color="auto"/>
            <w:left w:val="single" w:sz="2" w:space="0" w:color="auto"/>
            <w:bottom w:val="single" w:sz="2" w:space="0" w:color="auto"/>
            <w:right w:val="single" w:sz="2" w:space="0" w:color="auto"/>
          </w:tcBorders>
          <w:vAlign w:val="center"/>
        </w:tcPr>
        <w:p w14:paraId="6CC3BDA2" w14:textId="77777777" w:rsidR="00F36829" w:rsidRDefault="00F36829" w:rsidP="003465FA">
          <w:pPr>
            <w:pStyle w:val="Stopka"/>
            <w:jc w:val="right"/>
            <w:rPr>
              <w:sz w:val="14"/>
              <w:lang w:val="de-DE" w:eastAsia="de-DE"/>
            </w:rPr>
          </w:pPr>
          <w:r>
            <w:rPr>
              <w:snapToGrid w:val="0"/>
              <w:sz w:val="14"/>
              <w:lang w:val="en-US"/>
            </w:rPr>
            <w:t xml:space="preserve">Page </w:t>
          </w:r>
          <w:r>
            <w:rPr>
              <w:snapToGrid w:val="0"/>
              <w:sz w:val="14"/>
              <w:lang w:val="en-US"/>
            </w:rPr>
            <w:fldChar w:fldCharType="begin"/>
          </w:r>
          <w:r>
            <w:rPr>
              <w:snapToGrid w:val="0"/>
              <w:sz w:val="14"/>
              <w:lang w:val="en-US"/>
            </w:rPr>
            <w:instrText xml:space="preserve"> PAGE </w:instrText>
          </w:r>
          <w:r>
            <w:rPr>
              <w:snapToGrid w:val="0"/>
              <w:sz w:val="14"/>
              <w:lang w:val="en-US"/>
            </w:rPr>
            <w:fldChar w:fldCharType="separate"/>
          </w:r>
          <w:r w:rsidR="008441A6">
            <w:rPr>
              <w:noProof/>
              <w:snapToGrid w:val="0"/>
              <w:sz w:val="14"/>
              <w:lang w:val="en-US"/>
            </w:rPr>
            <w:t>1</w:t>
          </w:r>
          <w:r>
            <w:rPr>
              <w:snapToGrid w:val="0"/>
              <w:sz w:val="14"/>
              <w:lang w:val="en-US"/>
            </w:rPr>
            <w:fldChar w:fldCharType="end"/>
          </w:r>
          <w:r>
            <w:rPr>
              <w:snapToGrid w:val="0"/>
              <w:sz w:val="14"/>
              <w:lang w:val="en-US"/>
            </w:rPr>
            <w:t xml:space="preserve"> of </w:t>
          </w:r>
          <w:r>
            <w:rPr>
              <w:snapToGrid w:val="0"/>
              <w:sz w:val="14"/>
              <w:lang w:val="en-US"/>
            </w:rPr>
            <w:fldChar w:fldCharType="begin"/>
          </w:r>
          <w:r>
            <w:rPr>
              <w:snapToGrid w:val="0"/>
              <w:sz w:val="14"/>
              <w:lang w:val="en-US"/>
            </w:rPr>
            <w:instrText xml:space="preserve"> NUMPAGES </w:instrText>
          </w:r>
          <w:r>
            <w:rPr>
              <w:snapToGrid w:val="0"/>
              <w:sz w:val="14"/>
              <w:lang w:val="en-US"/>
            </w:rPr>
            <w:fldChar w:fldCharType="separate"/>
          </w:r>
          <w:r w:rsidR="008441A6">
            <w:rPr>
              <w:noProof/>
              <w:snapToGrid w:val="0"/>
              <w:sz w:val="14"/>
              <w:lang w:val="en-US"/>
            </w:rPr>
            <w:t>1</w:t>
          </w:r>
          <w:r>
            <w:rPr>
              <w:snapToGrid w:val="0"/>
              <w:sz w:val="14"/>
              <w:lang w:val="en-US"/>
            </w:rPr>
            <w:fldChar w:fldCharType="end"/>
          </w:r>
        </w:p>
      </w:tc>
    </w:tr>
  </w:tbl>
  <w:p w14:paraId="67CA03F5" w14:textId="77777777" w:rsidR="009812F2" w:rsidRPr="006223AD" w:rsidRDefault="009812F2" w:rsidP="00F36829">
    <w:pPr>
      <w:pStyle w:val="Stopka"/>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C23C" w14:textId="77777777" w:rsidR="009B10C0" w:rsidRDefault="009B10C0">
      <w:r>
        <w:separator/>
      </w:r>
    </w:p>
  </w:footnote>
  <w:footnote w:type="continuationSeparator" w:id="0">
    <w:p w14:paraId="6307A293" w14:textId="77777777" w:rsidR="009B10C0" w:rsidRDefault="009B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19B5" w14:textId="77777777" w:rsidR="008363B1" w:rsidRDefault="008363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DC63" w14:textId="77777777" w:rsidR="00B44497" w:rsidRDefault="00317DB3" w:rsidP="00B44497">
    <w:pPr>
      <w:pStyle w:val="Nagwek"/>
    </w:pPr>
    <w:r>
      <w:rPr>
        <w:noProof/>
        <w:lang w:eastAsia="en-GB"/>
      </w:rPr>
      <w:drawing>
        <wp:anchor distT="0" distB="0" distL="114300" distR="114300" simplePos="0" relativeHeight="251657728" behindDoc="0" locked="0" layoutInCell="1" allowOverlap="1" wp14:anchorId="2F9CB4FE" wp14:editId="29D83517">
          <wp:simplePos x="0" y="0"/>
          <wp:positionH relativeFrom="column">
            <wp:posOffset>4676140</wp:posOffset>
          </wp:positionH>
          <wp:positionV relativeFrom="paragraph">
            <wp:posOffset>-161290</wp:posOffset>
          </wp:positionV>
          <wp:extent cx="1524000" cy="374015"/>
          <wp:effectExtent l="0" t="0" r="0" b="6985"/>
          <wp:wrapNone/>
          <wp:docPr id="1" name="Picture 4" descr="ERNDIM-v1b-borderle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NDIM-v1b-borderless-RGB"/>
                  <pic:cNvPicPr>
                    <a:picLocks noChangeAspect="1" noChangeArrowheads="1"/>
                  </pic:cNvPicPr>
                </pic:nvPicPr>
                <pic:blipFill>
                  <a:blip r:embed="rId1">
                    <a:extLst>
                      <a:ext uri="{28A0092B-C50C-407E-A947-70E740481C1C}">
                        <a14:useLocalDpi xmlns:a14="http://schemas.microsoft.com/office/drawing/2010/main" val="0"/>
                      </a:ext>
                    </a:extLst>
                  </a:blip>
                  <a:srcRect t="13486" b="11578"/>
                  <a:stretch>
                    <a:fillRect/>
                  </a:stretch>
                </pic:blipFill>
                <pic:spPr bwMode="auto">
                  <a:xfrm>
                    <a:off x="0" y="0"/>
                    <a:ext cx="1524000"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6B1D5" w14:textId="77777777" w:rsidR="00B44497" w:rsidRDefault="00B44497" w:rsidP="00B44497">
    <w:pPr>
      <w:pStyle w:val="Nagwek"/>
      <w:pBdr>
        <w:bottom w:val="single" w:sz="4" w:space="1" w:color="auto"/>
      </w:pBdr>
      <w:rPr>
        <w:i/>
        <w:sz w:val="8"/>
      </w:rPr>
    </w:pPr>
  </w:p>
  <w:p w14:paraId="11F1197D" w14:textId="77777777" w:rsidR="009812F2" w:rsidRPr="00B44497" w:rsidRDefault="009812F2" w:rsidP="00B444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8671"/>
    </w:tblGrid>
    <w:tr w:rsidR="00F36829" w14:paraId="1455F423" w14:textId="77777777" w:rsidTr="00D44C52">
      <w:trPr>
        <w:jc w:val="center"/>
      </w:trPr>
      <w:tc>
        <w:tcPr>
          <w:tcW w:w="1516" w:type="dxa"/>
          <w:tcBorders>
            <w:top w:val="nil"/>
            <w:left w:val="nil"/>
            <w:bottom w:val="single" w:sz="4" w:space="0" w:color="auto"/>
            <w:right w:val="nil"/>
          </w:tcBorders>
        </w:tcPr>
        <w:p w14:paraId="3C46798B" w14:textId="77777777" w:rsidR="00F36829" w:rsidRPr="00EF51F4" w:rsidRDefault="00F36829" w:rsidP="003465FA">
          <w:pPr>
            <w:pStyle w:val="Nagwek"/>
            <w:rPr>
              <w:sz w:val="16"/>
              <w:szCs w:val="16"/>
              <w:lang w:val="de-DE" w:eastAsia="de-DE"/>
            </w:rPr>
          </w:pPr>
          <w:r w:rsidRPr="00111E4F">
            <w:rPr>
              <w:sz w:val="16"/>
              <w:szCs w:val="16"/>
            </w:rPr>
            <w:t>DOC</w:t>
          </w:r>
          <w:r w:rsidR="00111E4F" w:rsidRPr="00111E4F">
            <w:rPr>
              <w:sz w:val="16"/>
              <w:szCs w:val="16"/>
            </w:rPr>
            <w:t>4</w:t>
          </w:r>
          <w:r w:rsidR="00111E4F">
            <w:rPr>
              <w:sz w:val="16"/>
              <w:szCs w:val="16"/>
            </w:rPr>
            <w:t>299</w:t>
          </w:r>
        </w:p>
      </w:tc>
      <w:tc>
        <w:tcPr>
          <w:tcW w:w="8564" w:type="dxa"/>
          <w:tcBorders>
            <w:top w:val="nil"/>
            <w:left w:val="nil"/>
            <w:bottom w:val="single" w:sz="4" w:space="0" w:color="auto"/>
            <w:right w:val="nil"/>
          </w:tcBorders>
        </w:tcPr>
        <w:p w14:paraId="76B18C08" w14:textId="77777777" w:rsidR="00F36829" w:rsidRDefault="00F36829" w:rsidP="00BE115F">
          <w:pPr>
            <w:jc w:val="right"/>
            <w:rPr>
              <w:sz w:val="16"/>
              <w:szCs w:val="16"/>
              <w:lang w:val="en-US"/>
            </w:rPr>
          </w:pPr>
          <w:r>
            <w:rPr>
              <w:sz w:val="16"/>
              <w:szCs w:val="16"/>
              <w:lang w:val="en-US"/>
            </w:rPr>
            <w:t xml:space="preserve">ERNDIM: </w:t>
          </w:r>
          <w:r w:rsidR="009F01F8">
            <w:rPr>
              <w:sz w:val="16"/>
              <w:szCs w:val="16"/>
              <w:lang w:val="en-US"/>
            </w:rPr>
            <w:t>Information for clinicians &amp; scientists on</w:t>
          </w:r>
          <w:r w:rsidR="00BE115F">
            <w:rPr>
              <w:sz w:val="16"/>
              <w:szCs w:val="16"/>
              <w:lang w:val="en-US"/>
            </w:rPr>
            <w:t xml:space="preserve"> donating samples for use as EQA materials</w:t>
          </w:r>
          <w:r>
            <w:rPr>
              <w:sz w:val="16"/>
              <w:szCs w:val="16"/>
              <w:lang w:val="en-US"/>
            </w:rPr>
            <w:t xml:space="preserve">   </w:t>
          </w:r>
        </w:p>
      </w:tc>
    </w:tr>
  </w:tbl>
  <w:p w14:paraId="4083A57A" w14:textId="77777777" w:rsidR="00F36829" w:rsidRPr="00F36829" w:rsidRDefault="00F36829">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7588E"/>
    <w:multiLevelType w:val="hybridMultilevel"/>
    <w:tmpl w:val="F966650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9D0C95"/>
    <w:multiLevelType w:val="hybridMultilevel"/>
    <w:tmpl w:val="E940D4C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8D83EF1"/>
    <w:multiLevelType w:val="hybridMultilevel"/>
    <w:tmpl w:val="C924EF4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NTMztrQwtjAyNzVV0lEKTi0uzszPAykwrAUARg/FuSwAAAA="/>
  </w:docVars>
  <w:rsids>
    <w:rsidRoot w:val="008F3DC5"/>
    <w:rsid w:val="00061889"/>
    <w:rsid w:val="0006594F"/>
    <w:rsid w:val="00086148"/>
    <w:rsid w:val="000F52A6"/>
    <w:rsid w:val="00111E4F"/>
    <w:rsid w:val="001C70BA"/>
    <w:rsid w:val="001E24F7"/>
    <w:rsid w:val="00245432"/>
    <w:rsid w:val="00247F2C"/>
    <w:rsid w:val="002A1BAA"/>
    <w:rsid w:val="002A335E"/>
    <w:rsid w:val="002B430B"/>
    <w:rsid w:val="00317DB3"/>
    <w:rsid w:val="00346F96"/>
    <w:rsid w:val="004140ED"/>
    <w:rsid w:val="00436A4D"/>
    <w:rsid w:val="004430FC"/>
    <w:rsid w:val="004C75EC"/>
    <w:rsid w:val="005440FC"/>
    <w:rsid w:val="00570F93"/>
    <w:rsid w:val="005A4F9F"/>
    <w:rsid w:val="005C217B"/>
    <w:rsid w:val="005C5917"/>
    <w:rsid w:val="005F421E"/>
    <w:rsid w:val="006223AD"/>
    <w:rsid w:val="00664291"/>
    <w:rsid w:val="006813C6"/>
    <w:rsid w:val="006B04AC"/>
    <w:rsid w:val="006E4A1F"/>
    <w:rsid w:val="007129B7"/>
    <w:rsid w:val="00785D83"/>
    <w:rsid w:val="0080338E"/>
    <w:rsid w:val="008211CA"/>
    <w:rsid w:val="008363B1"/>
    <w:rsid w:val="008441A6"/>
    <w:rsid w:val="00847032"/>
    <w:rsid w:val="00874418"/>
    <w:rsid w:val="008F3DC5"/>
    <w:rsid w:val="00932061"/>
    <w:rsid w:val="00955E57"/>
    <w:rsid w:val="009812F2"/>
    <w:rsid w:val="009B10C0"/>
    <w:rsid w:val="009B2F05"/>
    <w:rsid w:val="009F01F8"/>
    <w:rsid w:val="00A327EB"/>
    <w:rsid w:val="00AC2EAD"/>
    <w:rsid w:val="00B44497"/>
    <w:rsid w:val="00B87809"/>
    <w:rsid w:val="00BB2F24"/>
    <w:rsid w:val="00BE115F"/>
    <w:rsid w:val="00C0030D"/>
    <w:rsid w:val="00C1682A"/>
    <w:rsid w:val="00C60423"/>
    <w:rsid w:val="00CA4AB6"/>
    <w:rsid w:val="00CB38FB"/>
    <w:rsid w:val="00D377B4"/>
    <w:rsid w:val="00D44C52"/>
    <w:rsid w:val="00D75C8B"/>
    <w:rsid w:val="00E4047C"/>
    <w:rsid w:val="00E6346C"/>
    <w:rsid w:val="00EA5B58"/>
    <w:rsid w:val="00EB3F9F"/>
    <w:rsid w:val="00EB5183"/>
    <w:rsid w:val="00EC4A68"/>
    <w:rsid w:val="00F14977"/>
    <w:rsid w:val="00F36829"/>
    <w:rsid w:val="00FF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2329"/>
  <w15:docId w15:val="{969A97EF-2BFA-44D9-80A4-F38EFCAF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cs="Arial"/>
      <w:sz w:val="22"/>
      <w:szCs w:val="24"/>
      <w:lang w:eastAsia="de-C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C1682A"/>
    <w:pPr>
      <w:jc w:val="center"/>
    </w:pPr>
    <w:rPr>
      <w:rFonts w:ascii="Comic Sans MS" w:hAnsi="Comic Sans MS" w:cs="Times New Roman"/>
      <w:b/>
      <w:bCs/>
      <w:color w:val="800080"/>
      <w:szCs w:val="22"/>
      <w:lang w:eastAsia="en-US"/>
    </w:rPr>
  </w:style>
  <w:style w:type="table" w:styleId="Tabela-Siatka">
    <w:name w:val="Table Grid"/>
    <w:basedOn w:val="Standardowy"/>
    <w:rsid w:val="00247F2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217B"/>
    <w:rPr>
      <w:rFonts w:ascii="Tahoma" w:hAnsi="Tahoma" w:cs="Tahoma"/>
      <w:sz w:val="16"/>
      <w:szCs w:val="16"/>
    </w:rPr>
  </w:style>
  <w:style w:type="character" w:styleId="Hipercze">
    <w:name w:val="Hyperlink"/>
    <w:uiPriority w:val="99"/>
    <w:rsid w:val="000F52A6"/>
    <w:rPr>
      <w:color w:val="0000FF"/>
      <w:u w:val="single"/>
    </w:rPr>
  </w:style>
  <w:style w:type="character" w:customStyle="1" w:styleId="EmailStyle19">
    <w:name w:val="EmailStyle19"/>
    <w:semiHidden/>
    <w:rsid w:val="000F52A6"/>
    <w:rPr>
      <w:rFonts w:ascii="Arial" w:hAnsi="Arial" w:cs="Arial"/>
      <w:color w:val="auto"/>
      <w:sz w:val="20"/>
      <w:szCs w:val="20"/>
    </w:rPr>
  </w:style>
  <w:style w:type="paragraph" w:styleId="Nagwek">
    <w:name w:val="header"/>
    <w:basedOn w:val="Normalny"/>
    <w:link w:val="NagwekZnak"/>
    <w:rsid w:val="000F52A6"/>
    <w:pPr>
      <w:tabs>
        <w:tab w:val="center" w:pos="4153"/>
        <w:tab w:val="right" w:pos="8306"/>
      </w:tabs>
    </w:pPr>
  </w:style>
  <w:style w:type="paragraph" w:styleId="Stopka">
    <w:name w:val="footer"/>
    <w:basedOn w:val="Normalny"/>
    <w:rsid w:val="000F52A6"/>
    <w:pPr>
      <w:tabs>
        <w:tab w:val="center" w:pos="4153"/>
        <w:tab w:val="right" w:pos="8306"/>
      </w:tabs>
    </w:pPr>
  </w:style>
  <w:style w:type="character" w:styleId="Numerstrony">
    <w:name w:val="page number"/>
    <w:basedOn w:val="Domylnaczcionkaakapitu"/>
    <w:rsid w:val="009812F2"/>
  </w:style>
  <w:style w:type="character" w:styleId="UyteHipercze">
    <w:name w:val="FollowedHyperlink"/>
    <w:rsid w:val="00B44497"/>
    <w:rPr>
      <w:color w:val="800080"/>
      <w:u w:val="single"/>
    </w:rPr>
  </w:style>
  <w:style w:type="character" w:customStyle="1" w:styleId="NagwekZnak">
    <w:name w:val="Nagłówek Znak"/>
    <w:link w:val="Nagwek"/>
    <w:rsid w:val="00B44497"/>
    <w:rPr>
      <w:rFonts w:ascii="Arial" w:hAnsi="Arial" w:cs="Arial"/>
      <w:sz w:val="22"/>
      <w:szCs w:val="24"/>
      <w:lang w:eastAsia="de-CH"/>
    </w:rPr>
  </w:style>
  <w:style w:type="character" w:customStyle="1" w:styleId="apple-converted-space">
    <w:name w:val="apple-converted-space"/>
    <w:basedOn w:val="Domylnaczcionkaakapitu"/>
    <w:rsid w:val="00F36829"/>
  </w:style>
  <w:style w:type="paragraph" w:customStyle="1" w:styleId="HeadingBase">
    <w:name w:val="Heading Base"/>
    <w:basedOn w:val="Tekstpodstawowy"/>
    <w:next w:val="Tekstpodstawowy"/>
    <w:rsid w:val="00F36829"/>
    <w:pPr>
      <w:keepNext/>
      <w:keepLines/>
      <w:autoSpaceDE w:val="0"/>
      <w:autoSpaceDN w:val="0"/>
      <w:spacing w:after="0" w:line="180" w:lineRule="atLeast"/>
    </w:pPr>
    <w:rPr>
      <w:rFonts w:ascii="Arial Black" w:hAnsi="Arial Black"/>
      <w:spacing w:val="-10"/>
      <w:kern w:val="28"/>
      <w:sz w:val="20"/>
      <w:szCs w:val="20"/>
      <w:lang w:eastAsia="en-US"/>
    </w:rPr>
  </w:style>
  <w:style w:type="paragraph" w:styleId="Tekstpodstawowy">
    <w:name w:val="Body Text"/>
    <w:basedOn w:val="Normalny"/>
    <w:link w:val="TekstpodstawowyZnak"/>
    <w:rsid w:val="00F36829"/>
    <w:pPr>
      <w:spacing w:after="120"/>
    </w:pPr>
  </w:style>
  <w:style w:type="character" w:customStyle="1" w:styleId="TekstpodstawowyZnak">
    <w:name w:val="Tekst podstawowy Znak"/>
    <w:basedOn w:val="Domylnaczcionkaakapitu"/>
    <w:link w:val="Tekstpodstawowy"/>
    <w:rsid w:val="00F36829"/>
    <w:rPr>
      <w:rFonts w:ascii="Arial" w:hAnsi="Arial" w:cs="Arial"/>
      <w:sz w:val="22"/>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ernd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ernd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dim.org/home/qaschem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rndim.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in@erndim.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xCMMC.nhs.uk\OrgData\Genetics\LabData\European\ERNDIM\Administration\Stationery\SG\www.erndi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9092-27A1-4769-954E-64E3044B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Certificate</vt:lpstr>
    </vt:vector>
  </TitlesOfParts>
  <Company>UKBB</Company>
  <LinksUpToDate>false</LinksUpToDate>
  <CharactersWithSpaces>3263</CharactersWithSpaces>
  <SharedDoc>false</SharedDoc>
  <HLinks>
    <vt:vector size="18" baseType="variant">
      <vt:variant>
        <vt:i4>1835054</vt:i4>
      </vt:variant>
      <vt:variant>
        <vt:i4>0</vt:i4>
      </vt:variant>
      <vt:variant>
        <vt:i4>0</vt:i4>
      </vt:variant>
      <vt:variant>
        <vt:i4>5</vt:i4>
      </vt:variant>
      <vt:variant>
        <vt:lpwstr>mailto:sara.gardner@cmft.nhs.uk</vt:lpwstr>
      </vt:variant>
      <vt:variant>
        <vt:lpwstr/>
      </vt:variant>
      <vt:variant>
        <vt:i4>2752574</vt:i4>
      </vt:variant>
      <vt:variant>
        <vt:i4>9</vt:i4>
      </vt:variant>
      <vt:variant>
        <vt:i4>0</vt:i4>
      </vt:variant>
      <vt:variant>
        <vt:i4>5</vt:i4>
      </vt:variant>
      <vt:variant>
        <vt:lpwstr>www.erndim.org</vt:lpwstr>
      </vt:variant>
      <vt:variant>
        <vt:lpwstr/>
      </vt:variant>
      <vt:variant>
        <vt:i4>2752574</vt:i4>
      </vt:variant>
      <vt:variant>
        <vt:i4>0</vt:i4>
      </vt:variant>
      <vt:variant>
        <vt:i4>0</vt:i4>
      </vt:variant>
      <vt:variant>
        <vt:i4>5</vt:i4>
      </vt:variant>
      <vt:variant>
        <vt:lpwstr>www.erndim.org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creator>xpcheck</dc:creator>
  <cp:lastModifiedBy>Katarzyna Straznikiewicz</cp:lastModifiedBy>
  <cp:revision>2</cp:revision>
  <cp:lastPrinted>2018-02-09T12:29:00Z</cp:lastPrinted>
  <dcterms:created xsi:type="dcterms:W3CDTF">2021-11-15T13:30:00Z</dcterms:created>
  <dcterms:modified xsi:type="dcterms:W3CDTF">2021-11-15T13:30:00Z</dcterms:modified>
</cp:coreProperties>
</file>